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719" w:rsidRDefault="0022371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23719" w:rsidRDefault="00223719" w:rsidP="004A1202">
      <w:pPr>
        <w:pStyle w:val="Tekstdymka"/>
        <w:spacing w:line="360" w:lineRule="auto"/>
        <w:rPr>
          <w:sz w:val="22"/>
        </w:rPr>
      </w:pPr>
      <w:r>
        <w:rPr>
          <w:sz w:val="22"/>
        </w:rPr>
        <w:t xml:space="preserve"> </w:t>
      </w:r>
    </w:p>
    <w:p w:rsidR="0089025D" w:rsidRDefault="0089025D" w:rsidP="0089025D">
      <w:pPr>
        <w:spacing w:line="360" w:lineRule="auto"/>
        <w:ind w:left="5664" w:firstLine="708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Łódź, 06.06.2014r.</w:t>
      </w:r>
    </w:p>
    <w:p w:rsidR="0089025D" w:rsidRDefault="0089025D" w:rsidP="004A1202">
      <w:pPr>
        <w:spacing w:line="360" w:lineRule="auto"/>
        <w:rPr>
          <w:rFonts w:ascii="Arial" w:hAnsi="Arial" w:cs="Arial"/>
          <w:sz w:val="19"/>
          <w:szCs w:val="19"/>
        </w:rPr>
      </w:pPr>
    </w:p>
    <w:p w:rsidR="004A1202" w:rsidRDefault="00421975" w:rsidP="004A1202">
      <w:pPr>
        <w:spacing w:line="360" w:lineRule="auto"/>
        <w:rPr>
          <w:rFonts w:ascii="Arial" w:hAnsi="Arial" w:cs="Arial"/>
          <w:sz w:val="19"/>
          <w:szCs w:val="19"/>
        </w:rPr>
      </w:pPr>
      <w:r w:rsidRPr="006F4AD1">
        <w:rPr>
          <w:rFonts w:ascii="Arial" w:hAnsi="Arial" w:cs="Arial"/>
          <w:sz w:val="19"/>
          <w:szCs w:val="19"/>
        </w:rPr>
        <w:t xml:space="preserve">dotyczy: przetargu nieograniczonego – Ubezpieczenie odpowiedzialności cywilnej oraz ubezpieczenie </w:t>
      </w:r>
      <w:r w:rsidR="004A1202">
        <w:rPr>
          <w:rFonts w:ascii="Arial" w:hAnsi="Arial" w:cs="Arial"/>
          <w:sz w:val="19"/>
          <w:szCs w:val="19"/>
        </w:rPr>
        <w:t xml:space="preserve">    </w:t>
      </w:r>
    </w:p>
    <w:p w:rsidR="00421975" w:rsidRPr="0089025D" w:rsidRDefault="004A1202" w:rsidP="0089025D">
      <w:pPr>
        <w:spacing w:line="36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       </w:t>
      </w:r>
      <w:r w:rsidR="00421975" w:rsidRPr="006F4AD1">
        <w:rPr>
          <w:rFonts w:ascii="Arial" w:hAnsi="Arial" w:cs="Arial"/>
          <w:sz w:val="19"/>
          <w:szCs w:val="19"/>
        </w:rPr>
        <w:t xml:space="preserve">mienia od wszystkich ryzyk SP ZOZ MSW w Łodzi – nr sprawy 21/U/14.  </w:t>
      </w:r>
    </w:p>
    <w:p w:rsidR="004A1202" w:rsidRDefault="004A1202" w:rsidP="00421975">
      <w:pPr>
        <w:pStyle w:val="Tytu"/>
        <w:rPr>
          <w:rFonts w:cs="Arial"/>
          <w:iCs/>
          <w:sz w:val="24"/>
        </w:rPr>
      </w:pPr>
    </w:p>
    <w:p w:rsidR="00223719" w:rsidRPr="0089025D" w:rsidRDefault="00421975" w:rsidP="0089025D">
      <w:pPr>
        <w:pStyle w:val="Tytu"/>
        <w:rPr>
          <w:sz w:val="24"/>
        </w:rPr>
      </w:pPr>
      <w:r w:rsidRPr="006F4AD1">
        <w:rPr>
          <w:rFonts w:cs="Arial"/>
          <w:iCs/>
          <w:sz w:val="24"/>
        </w:rPr>
        <w:t>SP ZOZ MSW w Łodzi poniżej przedstawia ,,odpowiedzi na zapytanie</w:t>
      </w:r>
      <w:r w:rsidR="00C22CA7">
        <w:rPr>
          <w:rFonts w:cs="Arial"/>
          <w:iCs/>
          <w:sz w:val="24"/>
        </w:rPr>
        <w:t xml:space="preserve"> 1</w:t>
      </w:r>
      <w:r w:rsidRPr="006F4AD1">
        <w:rPr>
          <w:rFonts w:cs="Arial"/>
          <w:iCs/>
          <w:sz w:val="24"/>
        </w:rPr>
        <w:t>” od Wykonawców</w:t>
      </w:r>
    </w:p>
    <w:p w:rsidR="004A1202" w:rsidRDefault="004A1202" w:rsidP="00421975">
      <w:pPr>
        <w:jc w:val="both"/>
        <w:rPr>
          <w:rFonts w:ascii="Arial" w:hAnsi="Arial" w:cs="Arial"/>
          <w:b/>
          <w:sz w:val="20"/>
          <w:szCs w:val="20"/>
        </w:rPr>
      </w:pPr>
    </w:p>
    <w:p w:rsidR="00C50F95" w:rsidRPr="004A1202" w:rsidRDefault="00223719" w:rsidP="004A1202">
      <w:pPr>
        <w:rPr>
          <w:rFonts w:ascii="Arial" w:hAnsi="Arial" w:cs="Arial"/>
          <w:b/>
          <w:sz w:val="20"/>
          <w:szCs w:val="20"/>
          <w:u w:val="single"/>
        </w:rPr>
      </w:pPr>
      <w:r w:rsidRPr="006F4AD1">
        <w:rPr>
          <w:rFonts w:ascii="Arial" w:hAnsi="Arial" w:cs="Arial"/>
          <w:b/>
          <w:sz w:val="20"/>
          <w:szCs w:val="20"/>
        </w:rPr>
        <w:t>Dotyczy:</w:t>
      </w:r>
      <w:r w:rsidRPr="006F4AD1">
        <w:rPr>
          <w:rFonts w:ascii="Arial" w:hAnsi="Arial" w:cs="Arial"/>
          <w:sz w:val="20"/>
          <w:szCs w:val="20"/>
        </w:rPr>
        <w:t xml:space="preserve"> </w:t>
      </w:r>
      <w:r w:rsidR="00414487" w:rsidRPr="004A1202">
        <w:rPr>
          <w:rFonts w:ascii="Arial" w:hAnsi="Arial" w:cs="Arial"/>
          <w:b/>
          <w:sz w:val="20"/>
          <w:szCs w:val="20"/>
          <w:u w:val="single"/>
        </w:rPr>
        <w:t>P</w:t>
      </w:r>
      <w:r w:rsidR="004A1202" w:rsidRPr="004A1202">
        <w:rPr>
          <w:rFonts w:ascii="Arial" w:hAnsi="Arial" w:cs="Arial"/>
          <w:b/>
          <w:sz w:val="20"/>
          <w:szCs w:val="20"/>
          <w:u w:val="single"/>
        </w:rPr>
        <w:t>akiet</w:t>
      </w:r>
      <w:r w:rsidR="00414487" w:rsidRPr="004A1202">
        <w:rPr>
          <w:rFonts w:ascii="Arial" w:hAnsi="Arial" w:cs="Arial"/>
          <w:b/>
          <w:sz w:val="20"/>
          <w:szCs w:val="20"/>
          <w:u w:val="single"/>
        </w:rPr>
        <w:t xml:space="preserve"> 2  - </w:t>
      </w:r>
      <w:r w:rsidR="00EA1C1B" w:rsidRPr="004A1202">
        <w:rPr>
          <w:rFonts w:ascii="Arial" w:hAnsi="Arial" w:cs="Arial"/>
          <w:b/>
          <w:sz w:val="20"/>
          <w:szCs w:val="20"/>
          <w:u w:val="single"/>
        </w:rPr>
        <w:t>U</w:t>
      </w:r>
      <w:r w:rsidR="004A1202" w:rsidRPr="004A1202">
        <w:rPr>
          <w:rFonts w:ascii="Arial" w:hAnsi="Arial" w:cs="Arial"/>
          <w:b/>
          <w:sz w:val="20"/>
          <w:szCs w:val="20"/>
          <w:u w:val="single"/>
        </w:rPr>
        <w:t>bezpieczenia komunikacyjne</w:t>
      </w:r>
      <w:r w:rsidR="00414487" w:rsidRPr="004A120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A1202" w:rsidRPr="004A1202">
        <w:rPr>
          <w:rFonts w:ascii="Arial" w:hAnsi="Arial" w:cs="Arial"/>
          <w:b/>
          <w:sz w:val="20"/>
          <w:szCs w:val="20"/>
          <w:u w:val="single"/>
        </w:rPr>
        <w:t>pojazdów</w:t>
      </w:r>
      <w:r w:rsidR="00414487" w:rsidRPr="004A120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A1202" w:rsidRPr="004A1202">
        <w:rPr>
          <w:rFonts w:ascii="Arial" w:hAnsi="Arial" w:cs="Arial"/>
          <w:b/>
          <w:sz w:val="20"/>
          <w:szCs w:val="20"/>
          <w:u w:val="single"/>
        </w:rPr>
        <w:t>mechanicznych</w:t>
      </w:r>
      <w:r w:rsidR="00414487" w:rsidRPr="004A1202">
        <w:rPr>
          <w:rFonts w:ascii="Arial" w:hAnsi="Arial" w:cs="Arial"/>
          <w:b/>
          <w:sz w:val="20"/>
          <w:szCs w:val="20"/>
          <w:u w:val="single"/>
        </w:rPr>
        <w:t xml:space="preserve"> (OC, AC, NNW)</w:t>
      </w:r>
    </w:p>
    <w:p w:rsidR="00414487" w:rsidRDefault="00414487" w:rsidP="00414487">
      <w:pPr>
        <w:spacing w:before="120"/>
        <w:jc w:val="center"/>
        <w:rPr>
          <w:rFonts w:ascii="Arial" w:hAnsi="Arial" w:cs="Arial"/>
          <w:b/>
          <w:sz w:val="19"/>
          <w:szCs w:val="19"/>
          <w:u w:val="single"/>
        </w:rPr>
      </w:pPr>
    </w:p>
    <w:p w:rsidR="00B54E50" w:rsidRPr="00BE5DF6" w:rsidRDefault="00414487" w:rsidP="004B40B8">
      <w:pPr>
        <w:pStyle w:val="Akapitzlist"/>
        <w:numPr>
          <w:ilvl w:val="0"/>
          <w:numId w:val="28"/>
        </w:numPr>
        <w:spacing w:before="120"/>
        <w:jc w:val="both"/>
        <w:rPr>
          <w:rFonts w:ascii="Arial" w:hAnsi="Arial" w:cs="Arial"/>
          <w:sz w:val="19"/>
          <w:szCs w:val="19"/>
        </w:rPr>
      </w:pPr>
      <w:r w:rsidRPr="00414487">
        <w:rPr>
          <w:rFonts w:ascii="Arial" w:hAnsi="Arial" w:cs="Arial"/>
          <w:sz w:val="19"/>
          <w:szCs w:val="19"/>
        </w:rPr>
        <w:t xml:space="preserve">Pkt. 1 </w:t>
      </w:r>
      <w:r>
        <w:rPr>
          <w:rFonts w:ascii="Arial" w:hAnsi="Arial" w:cs="Arial"/>
          <w:sz w:val="19"/>
          <w:szCs w:val="19"/>
        </w:rPr>
        <w:t xml:space="preserve"> ust. 4 „Przedmiot i zakres ubezpieczenia” – „Ubezpieczenie </w:t>
      </w:r>
      <w:proofErr w:type="spellStart"/>
      <w:r>
        <w:rPr>
          <w:rFonts w:ascii="Arial" w:hAnsi="Arial" w:cs="Arial"/>
          <w:sz w:val="19"/>
          <w:szCs w:val="19"/>
        </w:rPr>
        <w:t>Assistance</w:t>
      </w:r>
      <w:proofErr w:type="spellEnd"/>
      <w:r>
        <w:rPr>
          <w:rFonts w:ascii="Arial" w:hAnsi="Arial" w:cs="Arial"/>
          <w:sz w:val="19"/>
          <w:szCs w:val="19"/>
        </w:rPr>
        <w:t xml:space="preserve">” – prosimy </w:t>
      </w:r>
      <w:r>
        <w:rPr>
          <w:rFonts w:ascii="Arial" w:hAnsi="Arial" w:cs="Arial"/>
          <w:sz w:val="19"/>
          <w:szCs w:val="19"/>
        </w:rPr>
        <w:br/>
        <w:t xml:space="preserve">o wykreślenie </w:t>
      </w:r>
      <w:r w:rsidR="00BE5DF6">
        <w:rPr>
          <w:rFonts w:ascii="Arial" w:hAnsi="Arial" w:cs="Arial"/>
          <w:sz w:val="19"/>
          <w:szCs w:val="19"/>
        </w:rPr>
        <w:t xml:space="preserve">i potwierdzenie, iż wprowadzenie poniższego zapisu </w:t>
      </w:r>
      <w:r w:rsidR="00BE5DF6" w:rsidRPr="00BE5DF6">
        <w:rPr>
          <w:rFonts w:ascii="Arial" w:hAnsi="Arial" w:cs="Arial"/>
          <w:sz w:val="20"/>
          <w:szCs w:val="20"/>
        </w:rPr>
        <w:t xml:space="preserve">do ubezpieczenia auto </w:t>
      </w:r>
      <w:proofErr w:type="spellStart"/>
      <w:r w:rsidR="00BE5DF6" w:rsidRPr="00BE5DF6">
        <w:rPr>
          <w:rFonts w:ascii="Arial" w:hAnsi="Arial" w:cs="Arial"/>
          <w:sz w:val="20"/>
          <w:szCs w:val="20"/>
        </w:rPr>
        <w:t>caso</w:t>
      </w:r>
      <w:proofErr w:type="spellEnd"/>
      <w:r w:rsidR="00BE5DF6" w:rsidRPr="00BE5DF6">
        <w:rPr>
          <w:rFonts w:ascii="Arial" w:hAnsi="Arial" w:cs="Arial"/>
          <w:sz w:val="20"/>
          <w:szCs w:val="20"/>
        </w:rPr>
        <w:t xml:space="preserve"> nie będzie skutkowało odrzuceniem oferty: </w:t>
      </w:r>
      <w:r w:rsidR="00BE5DF6" w:rsidRPr="00BE5DF6">
        <w:rPr>
          <w:rFonts w:ascii="Arial" w:hAnsi="Arial" w:cs="Arial"/>
          <w:b/>
          <w:bCs/>
          <w:i/>
          <w:iCs/>
          <w:sz w:val="20"/>
          <w:szCs w:val="20"/>
        </w:rPr>
        <w:t>„Ubezpieczyciel pokryje do kwoty 2.000zł koszty holowania w przypadku unieruchomienia pojazdu</w:t>
      </w:r>
      <w:r w:rsidR="00BE5DF6">
        <w:rPr>
          <w:rFonts w:ascii="Arial" w:hAnsi="Arial" w:cs="Arial"/>
          <w:b/>
          <w:bCs/>
          <w:i/>
          <w:iCs/>
          <w:sz w:val="20"/>
          <w:szCs w:val="20"/>
        </w:rPr>
        <w:t xml:space="preserve"> w wyniku wypadku</w:t>
      </w:r>
      <w:r w:rsidR="00BE5DF6" w:rsidRPr="00BE5DF6">
        <w:rPr>
          <w:rFonts w:ascii="Arial" w:hAnsi="Arial" w:cs="Arial"/>
          <w:b/>
          <w:bCs/>
          <w:i/>
          <w:iCs/>
          <w:sz w:val="20"/>
          <w:szCs w:val="20"/>
        </w:rPr>
        <w:t xml:space="preserve">, tj. stanu pojazdu uniemożliwiającego kontynuowanie jazdy lub dalsze jego użytkowanie </w:t>
      </w:r>
      <w:r w:rsidR="002832DC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BE5DF6" w:rsidRPr="00BE5DF6">
        <w:rPr>
          <w:rFonts w:ascii="Arial" w:hAnsi="Arial" w:cs="Arial"/>
          <w:b/>
          <w:bCs/>
          <w:i/>
          <w:iCs/>
          <w:sz w:val="20"/>
          <w:szCs w:val="20"/>
        </w:rPr>
        <w:t>w sposób bezpieczny lub zgodny z przepisami ruchu drogowego w miejscu wystąpienia wypadku.”</w:t>
      </w:r>
    </w:p>
    <w:p w:rsidR="004B40B8" w:rsidRDefault="004B40B8" w:rsidP="004B40B8">
      <w:pPr>
        <w:pStyle w:val="Akapitzlist"/>
        <w:spacing w:before="120"/>
        <w:jc w:val="both"/>
        <w:rPr>
          <w:rFonts w:ascii="Arial" w:hAnsi="Arial" w:cs="Arial"/>
          <w:sz w:val="19"/>
          <w:szCs w:val="19"/>
        </w:rPr>
      </w:pPr>
    </w:p>
    <w:p w:rsidR="00421975" w:rsidRDefault="00421975" w:rsidP="004B40B8">
      <w:pPr>
        <w:pStyle w:val="Akapitzlist"/>
        <w:spacing w:before="12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Odpowiedź:</w:t>
      </w:r>
    </w:p>
    <w:p w:rsidR="00BA56A3" w:rsidRDefault="00BA56A3" w:rsidP="004B40B8">
      <w:pPr>
        <w:pStyle w:val="Akapitzlist"/>
        <w:spacing w:before="120"/>
        <w:jc w:val="both"/>
        <w:rPr>
          <w:rFonts w:ascii="Arial" w:hAnsi="Arial" w:cs="Arial"/>
          <w:color w:val="FF0000"/>
          <w:sz w:val="19"/>
          <w:szCs w:val="19"/>
        </w:rPr>
      </w:pPr>
      <w:r>
        <w:rPr>
          <w:rFonts w:ascii="Arial" w:hAnsi="Arial" w:cs="Arial"/>
          <w:color w:val="FF0000"/>
          <w:sz w:val="19"/>
          <w:szCs w:val="19"/>
        </w:rPr>
        <w:t>Zamawiający</w:t>
      </w:r>
      <w:r w:rsidR="003962A6">
        <w:rPr>
          <w:rFonts w:ascii="Arial" w:hAnsi="Arial" w:cs="Arial"/>
          <w:color w:val="FF0000"/>
          <w:sz w:val="19"/>
          <w:szCs w:val="19"/>
        </w:rPr>
        <w:t xml:space="preserve"> nie wyraża zgody</w:t>
      </w:r>
    </w:p>
    <w:p w:rsidR="00421975" w:rsidRPr="00BA56A3" w:rsidRDefault="00421975" w:rsidP="004B40B8">
      <w:pPr>
        <w:pStyle w:val="Akapitzlist"/>
        <w:spacing w:before="120"/>
        <w:jc w:val="both"/>
        <w:rPr>
          <w:rFonts w:ascii="Arial" w:hAnsi="Arial" w:cs="Arial"/>
          <w:color w:val="FF0000"/>
          <w:sz w:val="19"/>
          <w:szCs w:val="19"/>
        </w:rPr>
      </w:pPr>
    </w:p>
    <w:p w:rsidR="00203961" w:rsidRPr="009F45DC" w:rsidRDefault="00203961" w:rsidP="00B54E50">
      <w:pPr>
        <w:pStyle w:val="Akapitzlist"/>
        <w:numPr>
          <w:ilvl w:val="0"/>
          <w:numId w:val="28"/>
        </w:num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B54E50">
        <w:rPr>
          <w:rFonts w:ascii="Arial" w:hAnsi="Arial" w:cs="Arial"/>
          <w:sz w:val="19"/>
          <w:szCs w:val="19"/>
        </w:rPr>
        <w:t xml:space="preserve">Pkt. 4 ust. j  w treści: </w:t>
      </w:r>
      <w:r w:rsidRPr="00B54E50">
        <w:rPr>
          <w:rFonts w:ascii="Arial" w:hAnsi="Arial" w:cs="Arial"/>
          <w:i/>
          <w:sz w:val="19"/>
          <w:szCs w:val="19"/>
        </w:rPr>
        <w:t>„</w:t>
      </w:r>
      <w:r w:rsidRPr="00B54E50">
        <w:rPr>
          <w:rFonts w:ascii="Arial" w:hAnsi="Arial" w:cs="Arial"/>
          <w:i/>
          <w:color w:val="000000"/>
          <w:sz w:val="20"/>
          <w:szCs w:val="20"/>
        </w:rPr>
        <w:t xml:space="preserve">W razie wycofania pojazdu z eksploatacji lub przeniesienia własności Ubezpieczający zastrzega sobie możliwość wycofania go z ubezpieczenia. Ubezpieczyciel rozliczy składkę za nie wykorzystany okres ubezpieczenia systemem pro rata temporis w terminie 14 dni od daty otrzymania dokumentów zbycia pojazdu przez Ubezpieczającego lub wycofania z eksploatacji. Przy zwrocie składki nie potrąca się kosztów manipulacyjnych” </w:t>
      </w:r>
      <w:r w:rsidRPr="00B54E50">
        <w:rPr>
          <w:rFonts w:ascii="Arial" w:hAnsi="Arial" w:cs="Arial"/>
          <w:color w:val="000000"/>
          <w:sz w:val="20"/>
          <w:szCs w:val="20"/>
        </w:rPr>
        <w:t>prosimy o wykreślnie, gdyż jest niezgodny z</w:t>
      </w:r>
      <w:r w:rsidR="00B54E50" w:rsidRPr="00B54E50">
        <w:rPr>
          <w:rFonts w:ascii="Arial" w:hAnsi="Arial" w:cs="Arial"/>
          <w:color w:val="000000"/>
          <w:sz w:val="20"/>
          <w:szCs w:val="20"/>
        </w:rPr>
        <w:t xml:space="preserve"> art. 31</w:t>
      </w:r>
      <w:r w:rsidRPr="00B54E50">
        <w:rPr>
          <w:rFonts w:ascii="Arial" w:hAnsi="Arial" w:cs="Arial"/>
          <w:color w:val="000000"/>
          <w:sz w:val="20"/>
          <w:szCs w:val="20"/>
        </w:rPr>
        <w:t xml:space="preserve"> </w:t>
      </w:r>
      <w:r w:rsidR="00B54E50" w:rsidRPr="00B54E50">
        <w:rPr>
          <w:rFonts w:ascii="Arial" w:hAnsi="Arial" w:cs="Arial"/>
          <w:color w:val="000000"/>
          <w:sz w:val="20"/>
          <w:szCs w:val="20"/>
        </w:rPr>
        <w:t>Ustawy</w:t>
      </w:r>
      <w:r w:rsidRPr="00B54E50">
        <w:rPr>
          <w:rFonts w:ascii="Arial" w:hAnsi="Arial" w:cs="Arial"/>
          <w:color w:val="000000"/>
          <w:sz w:val="20"/>
          <w:szCs w:val="20"/>
        </w:rPr>
        <w:t xml:space="preserve"> o </w:t>
      </w:r>
      <w:r w:rsidR="00B54E50" w:rsidRPr="00B54E50">
        <w:rPr>
          <w:rFonts w:ascii="Arial" w:hAnsi="Arial" w:cs="Arial"/>
          <w:color w:val="000000"/>
          <w:sz w:val="20"/>
          <w:szCs w:val="20"/>
        </w:rPr>
        <w:t xml:space="preserve">Ubezpieczeniach </w:t>
      </w:r>
      <w:r w:rsidR="00B54E50" w:rsidRPr="00B54E50">
        <w:rPr>
          <w:rFonts w:ascii="Arial" w:eastAsiaTheme="minorHAnsi" w:hAnsi="Arial" w:cs="Arial"/>
          <w:bCs/>
          <w:sz w:val="20"/>
          <w:szCs w:val="20"/>
          <w:lang w:eastAsia="en-US"/>
        </w:rPr>
        <w:t>obowiązkowych, Ubezpieczeniowym Funduszu Gwarancyjnym i Polskim Biurze Ubezpieczycieli Komunikacyjnych</w:t>
      </w:r>
      <w:r w:rsidR="00C63601">
        <w:rPr>
          <w:rFonts w:ascii="Arial" w:eastAsiaTheme="minorHAnsi" w:hAnsi="Arial" w:cs="Arial"/>
          <w:sz w:val="20"/>
          <w:szCs w:val="20"/>
          <w:lang w:eastAsia="en-US"/>
        </w:rPr>
        <w:t xml:space="preserve"> z dnia 22.05.2013r.;</w:t>
      </w:r>
    </w:p>
    <w:p w:rsidR="00421975" w:rsidRDefault="00421975" w:rsidP="009F45DC">
      <w:pPr>
        <w:pStyle w:val="Akapitzlist"/>
        <w:rPr>
          <w:rFonts w:ascii="Arial" w:hAnsi="Arial" w:cs="Arial"/>
          <w:i/>
          <w:color w:val="FF0000"/>
          <w:sz w:val="20"/>
          <w:szCs w:val="20"/>
        </w:rPr>
      </w:pPr>
    </w:p>
    <w:p w:rsidR="00421975" w:rsidRDefault="00421975" w:rsidP="00421975">
      <w:pPr>
        <w:pStyle w:val="Akapitzlist"/>
        <w:spacing w:before="12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Odpowiedź:</w:t>
      </w:r>
    </w:p>
    <w:p w:rsidR="009F45DC" w:rsidRDefault="00BA56A3" w:rsidP="009F45DC">
      <w:pPr>
        <w:pStyle w:val="Akapitzlist"/>
        <w:rPr>
          <w:rFonts w:ascii="Arial" w:hAnsi="Arial" w:cs="Arial"/>
          <w:i/>
          <w:strike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 xml:space="preserve">Zamawiający wykreśla zapis </w:t>
      </w:r>
      <w:r w:rsidRPr="00BA56A3">
        <w:rPr>
          <w:rFonts w:ascii="Arial" w:hAnsi="Arial" w:cs="Arial"/>
          <w:i/>
          <w:color w:val="FF0000"/>
          <w:sz w:val="20"/>
          <w:szCs w:val="20"/>
        </w:rPr>
        <w:t xml:space="preserve">zawarty w  </w:t>
      </w:r>
      <w:r w:rsidRPr="00BA56A3">
        <w:rPr>
          <w:rFonts w:ascii="Arial" w:hAnsi="Arial" w:cs="Arial"/>
          <w:color w:val="FF0000"/>
          <w:sz w:val="19"/>
          <w:szCs w:val="19"/>
        </w:rPr>
        <w:t>Pkt. 4 ust. j  w treści</w:t>
      </w:r>
      <w:r w:rsidRPr="00B54E50">
        <w:rPr>
          <w:rFonts w:ascii="Arial" w:hAnsi="Arial" w:cs="Arial"/>
          <w:sz w:val="19"/>
          <w:szCs w:val="19"/>
        </w:rPr>
        <w:t xml:space="preserve">: </w:t>
      </w:r>
      <w:r w:rsidRPr="00BA56A3">
        <w:rPr>
          <w:rFonts w:ascii="Arial" w:hAnsi="Arial" w:cs="Arial"/>
          <w:i/>
          <w:strike/>
          <w:color w:val="FF0000"/>
          <w:sz w:val="19"/>
          <w:szCs w:val="19"/>
        </w:rPr>
        <w:t>„</w:t>
      </w:r>
      <w:r w:rsidRPr="00BA56A3">
        <w:rPr>
          <w:rFonts w:ascii="Arial" w:hAnsi="Arial" w:cs="Arial"/>
          <w:i/>
          <w:strike/>
          <w:color w:val="FF0000"/>
          <w:sz w:val="20"/>
          <w:szCs w:val="20"/>
        </w:rPr>
        <w:t>W razie wycofania pojazdu z eksploatacji lub przeniesienia własności Ubezpieczający zastrzega sobie możliwość wycofania go z ubezpieczenia. Ubezpieczyciel rozliczy składkę za nie wykorzystany okres ubezpieczenia systemem pro rata temporis w terminie 14 dni od daty otrzymania dokumentów zbycia pojazdu przez Ubezpieczającego lub wycofania z eksploatacji. Przy zwrocie składki nie potrąca się kosztów manipulacyjnych”</w:t>
      </w:r>
    </w:p>
    <w:p w:rsidR="00421975" w:rsidRPr="00BA56A3" w:rsidRDefault="00421975" w:rsidP="009F45DC">
      <w:pPr>
        <w:pStyle w:val="Akapitzlist"/>
        <w:rPr>
          <w:rFonts w:ascii="Arial" w:hAnsi="Arial" w:cs="Arial"/>
          <w:i/>
          <w:strike/>
          <w:color w:val="FF0000"/>
          <w:sz w:val="20"/>
          <w:szCs w:val="20"/>
        </w:rPr>
      </w:pPr>
    </w:p>
    <w:p w:rsidR="009F45DC" w:rsidRDefault="009F45DC" w:rsidP="00B54E50">
      <w:pPr>
        <w:pStyle w:val="Akapitzlist"/>
        <w:numPr>
          <w:ilvl w:val="0"/>
          <w:numId w:val="28"/>
        </w:numPr>
        <w:spacing w:before="120"/>
        <w:jc w:val="both"/>
        <w:rPr>
          <w:rFonts w:ascii="Arial" w:hAnsi="Arial" w:cs="Arial"/>
          <w:sz w:val="20"/>
          <w:szCs w:val="20"/>
        </w:rPr>
      </w:pPr>
      <w:proofErr w:type="spellStart"/>
      <w:r w:rsidRPr="009F45DC">
        <w:rPr>
          <w:rFonts w:ascii="Arial" w:hAnsi="Arial" w:cs="Arial"/>
          <w:sz w:val="20"/>
          <w:szCs w:val="20"/>
        </w:rPr>
        <w:t>Pkt</w:t>
      </w:r>
      <w:proofErr w:type="spellEnd"/>
      <w:r w:rsidRPr="009F45DC">
        <w:rPr>
          <w:rFonts w:ascii="Arial" w:hAnsi="Arial" w:cs="Arial"/>
          <w:sz w:val="20"/>
          <w:szCs w:val="20"/>
        </w:rPr>
        <w:t xml:space="preserve"> 5 „Likwidacja szkód”</w:t>
      </w:r>
      <w:r>
        <w:rPr>
          <w:rFonts w:ascii="Arial" w:hAnsi="Arial" w:cs="Arial"/>
          <w:sz w:val="20"/>
          <w:szCs w:val="20"/>
        </w:rPr>
        <w:t xml:space="preserve"> – prosimy o informację, czy wprowadzenie poniżs</w:t>
      </w:r>
      <w:r w:rsidR="002832D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ych zapisów nie będzie skutkowało odrzuceniem oferty:</w:t>
      </w:r>
    </w:p>
    <w:p w:rsidR="009F45DC" w:rsidRDefault="009F45DC" w:rsidP="009F45DC">
      <w:pPr>
        <w:pStyle w:val="Akapitzlist"/>
        <w:rPr>
          <w:rFonts w:ascii="Arial" w:hAnsi="Arial" w:cs="Arial"/>
          <w:sz w:val="20"/>
          <w:szCs w:val="20"/>
        </w:rPr>
      </w:pPr>
    </w:p>
    <w:p w:rsidR="002832DC" w:rsidRPr="002832DC" w:rsidRDefault="002832DC" w:rsidP="002832DC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2832DC">
        <w:rPr>
          <w:rFonts w:ascii="Arial" w:hAnsi="Arial" w:cs="Arial"/>
          <w:sz w:val="20"/>
          <w:szCs w:val="20"/>
        </w:rPr>
        <w:t xml:space="preserve">- wykreślenie </w:t>
      </w:r>
      <w:proofErr w:type="spellStart"/>
      <w:r w:rsidRPr="002832DC">
        <w:rPr>
          <w:rFonts w:ascii="Arial" w:hAnsi="Arial" w:cs="Arial"/>
          <w:sz w:val="20"/>
          <w:szCs w:val="20"/>
        </w:rPr>
        <w:t>ppkt</w:t>
      </w:r>
      <w:proofErr w:type="spellEnd"/>
      <w:r w:rsidRPr="002832DC">
        <w:rPr>
          <w:rFonts w:ascii="Arial" w:hAnsi="Arial" w:cs="Arial"/>
          <w:sz w:val="20"/>
          <w:szCs w:val="20"/>
        </w:rPr>
        <w:t xml:space="preserve"> a i b z uwagi na fakt, iż </w:t>
      </w:r>
      <w:r w:rsidRPr="002832DC">
        <w:rPr>
          <w:rFonts w:ascii="Arial" w:hAnsi="Arial" w:cs="Arial"/>
          <w:bCs/>
          <w:sz w:val="20"/>
          <w:szCs w:val="20"/>
        </w:rPr>
        <w:t xml:space="preserve"> obsługę szkód komunikacyjnych prowadzi zespół pracowników we wskazanych jednostkach. Przydział szkód do obsługi odbywa się ze zwróceniem uwagi na równomierne obciążenie pracą poszczególnych pracowników, w celu zapewnienia płynnej likwidacji szkód. Kontakt z likwidatorem jest możliwy zarówno telefonicznie, jak i pocztą elektroniczną. Nazwisko likwidatora i numer telefonu podawany jest po przyjęciu zgłoszenia szkody. Szkodę można zgłosić telefoniczne do Centrum Pomocy na wskazany na polisie numer. Szkodę można zgłosić również pocztą elektroniczną przez stronę </w:t>
      </w:r>
      <w:hyperlink r:id="rId8" w:history="1">
        <w:proofErr w:type="spellStart"/>
        <w:r w:rsidRPr="002832DC">
          <w:rPr>
            <w:rStyle w:val="Hipercze"/>
            <w:rFonts w:ascii="Arial" w:hAnsi="Arial" w:cs="Arial"/>
            <w:bCs/>
            <w:sz w:val="20"/>
            <w:szCs w:val="20"/>
          </w:rPr>
          <w:t>www</w:t>
        </w:r>
        <w:proofErr w:type="spellEnd"/>
      </w:hyperlink>
      <w:r w:rsidRPr="002832DC">
        <w:rPr>
          <w:rFonts w:ascii="Arial" w:hAnsi="Arial" w:cs="Arial"/>
          <w:bCs/>
          <w:sz w:val="20"/>
          <w:szCs w:val="20"/>
        </w:rPr>
        <w:t xml:space="preserve">. </w:t>
      </w:r>
      <w:r w:rsidRPr="002832DC">
        <w:rPr>
          <w:rFonts w:ascii="Arial" w:hAnsi="Arial" w:cs="Arial"/>
          <w:bCs/>
          <w:color w:val="2F2F2F"/>
          <w:sz w:val="20"/>
          <w:szCs w:val="20"/>
        </w:rPr>
        <w:t>Jeśli zajdzie konieczność przesłania dokumentów związanych z likwidacją szkody należy to zrobić na</w:t>
      </w:r>
      <w:r>
        <w:rPr>
          <w:rFonts w:ascii="Arial" w:hAnsi="Arial" w:cs="Arial"/>
          <w:bCs/>
          <w:color w:val="2F2F2F"/>
          <w:sz w:val="20"/>
          <w:szCs w:val="20"/>
        </w:rPr>
        <w:t xml:space="preserve"> </w:t>
      </w:r>
      <w:r w:rsidRPr="002832DC">
        <w:rPr>
          <w:rFonts w:ascii="Arial" w:hAnsi="Arial" w:cs="Arial"/>
          <w:bCs/>
          <w:color w:val="2F2F2F"/>
          <w:sz w:val="20"/>
          <w:szCs w:val="20"/>
        </w:rPr>
        <w:t xml:space="preserve">wskazany adres. </w:t>
      </w:r>
      <w:r w:rsidRPr="002832DC">
        <w:rPr>
          <w:rFonts w:ascii="Arial" w:hAnsi="Arial" w:cs="Arial"/>
          <w:bCs/>
          <w:sz w:val="20"/>
          <w:szCs w:val="20"/>
        </w:rPr>
        <w:t>Ewentualne brakujące informacje odnośnie  nazwiska likwidatora, numeru telefonu, numeru szkody, można uzyskać telefonicznie.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2832DC">
        <w:rPr>
          <w:rFonts w:ascii="Arial" w:hAnsi="Arial" w:cs="Arial"/>
          <w:bCs/>
          <w:sz w:val="20"/>
          <w:szCs w:val="20"/>
        </w:rPr>
        <w:t xml:space="preserve">Dane adresowe naszych jednostek dostępne są również na stronie </w:t>
      </w:r>
      <w:proofErr w:type="spellStart"/>
      <w:r w:rsidRPr="002832DC">
        <w:rPr>
          <w:rFonts w:ascii="Arial" w:hAnsi="Arial" w:cs="Arial"/>
          <w:bCs/>
          <w:sz w:val="20"/>
          <w:szCs w:val="20"/>
        </w:rPr>
        <w:t>www</w:t>
      </w:r>
      <w:proofErr w:type="spellEnd"/>
      <w:r w:rsidRPr="002832DC">
        <w:rPr>
          <w:rFonts w:ascii="Arial" w:hAnsi="Arial" w:cs="Arial"/>
          <w:bCs/>
          <w:sz w:val="20"/>
          <w:szCs w:val="20"/>
        </w:rPr>
        <w:t>.  </w:t>
      </w:r>
      <w:r w:rsidRPr="002832DC">
        <w:rPr>
          <w:sz w:val="20"/>
          <w:szCs w:val="20"/>
        </w:rPr>
        <w:br/>
      </w:r>
    </w:p>
    <w:p w:rsidR="009F45DC" w:rsidRDefault="009F45DC" w:rsidP="009F45DC">
      <w:pPr>
        <w:pStyle w:val="Akapitzlist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 j: „</w:t>
      </w:r>
      <w:r w:rsidRPr="009F45DC">
        <w:rPr>
          <w:rFonts w:ascii="Arial" w:hAnsi="Arial" w:cs="Arial"/>
          <w:sz w:val="20"/>
          <w:szCs w:val="20"/>
        </w:rPr>
        <w:t>Odszkodowanie będzie wypłacane w wartości brutto (z VAT) w związku z brakiem możliwości odliczenia przez Ubezpieczającego podatku VAT przy zakupie/naprawie danego pojazdu</w:t>
      </w:r>
      <w:r>
        <w:rPr>
          <w:rFonts w:ascii="Arial" w:hAnsi="Arial" w:cs="Arial"/>
          <w:sz w:val="20"/>
          <w:szCs w:val="20"/>
        </w:rPr>
        <w:t xml:space="preserve"> </w:t>
      </w:r>
      <w:r w:rsidRPr="009F45DC">
        <w:rPr>
          <w:rFonts w:ascii="Arial" w:hAnsi="Arial" w:cs="Arial"/>
          <w:b/>
          <w:sz w:val="20"/>
          <w:szCs w:val="20"/>
        </w:rPr>
        <w:t>pod warunkiem, iż</w:t>
      </w:r>
      <w:r>
        <w:rPr>
          <w:rFonts w:ascii="Arial" w:hAnsi="Arial" w:cs="Arial"/>
          <w:sz w:val="20"/>
          <w:szCs w:val="20"/>
        </w:rPr>
        <w:t xml:space="preserve"> </w:t>
      </w:r>
      <w:r w:rsidRPr="009F45DC">
        <w:rPr>
          <w:rFonts w:ascii="Arial" w:hAnsi="Arial" w:cs="Arial"/>
          <w:b/>
          <w:bCs/>
          <w:sz w:val="20"/>
          <w:szCs w:val="20"/>
        </w:rPr>
        <w:t xml:space="preserve">suma ubezpieczenia </w:t>
      </w:r>
      <w:r>
        <w:rPr>
          <w:rFonts w:ascii="Arial" w:hAnsi="Arial" w:cs="Arial"/>
          <w:b/>
          <w:bCs/>
          <w:sz w:val="20"/>
          <w:szCs w:val="20"/>
        </w:rPr>
        <w:t xml:space="preserve">podana została </w:t>
      </w:r>
      <w:r w:rsidRPr="009F45DC">
        <w:rPr>
          <w:rFonts w:ascii="Arial" w:hAnsi="Arial" w:cs="Arial"/>
          <w:b/>
          <w:bCs/>
          <w:sz w:val="20"/>
          <w:szCs w:val="20"/>
        </w:rPr>
        <w:t>w kwocie brutto.</w:t>
      </w:r>
      <w:r>
        <w:rPr>
          <w:rFonts w:ascii="Arial" w:hAnsi="Arial" w:cs="Arial"/>
          <w:b/>
          <w:bCs/>
          <w:sz w:val="20"/>
          <w:szCs w:val="20"/>
        </w:rPr>
        <w:t>”</w:t>
      </w:r>
    </w:p>
    <w:p w:rsidR="002832DC" w:rsidRDefault="002832DC" w:rsidP="009F45DC">
      <w:pPr>
        <w:pStyle w:val="Akapitzlist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421975" w:rsidRDefault="009F45DC" w:rsidP="002832DC">
      <w:pPr>
        <w:pStyle w:val="Akapitzlist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2832DC">
        <w:rPr>
          <w:rFonts w:ascii="Arial" w:hAnsi="Arial" w:cs="Arial"/>
          <w:b/>
          <w:bCs/>
          <w:sz w:val="20"/>
          <w:szCs w:val="20"/>
        </w:rPr>
        <w:t xml:space="preserve">- </w:t>
      </w:r>
      <w:proofErr w:type="spellStart"/>
      <w:r w:rsidRPr="002832DC">
        <w:rPr>
          <w:rFonts w:ascii="Arial" w:hAnsi="Arial" w:cs="Arial"/>
          <w:b/>
          <w:bCs/>
          <w:sz w:val="20"/>
          <w:szCs w:val="20"/>
        </w:rPr>
        <w:t>ppkt</w:t>
      </w:r>
      <w:proofErr w:type="spellEnd"/>
      <w:r w:rsidRPr="002832DC">
        <w:rPr>
          <w:rFonts w:ascii="Arial" w:hAnsi="Arial" w:cs="Arial"/>
          <w:b/>
          <w:bCs/>
          <w:sz w:val="20"/>
          <w:szCs w:val="20"/>
        </w:rPr>
        <w:t xml:space="preserve"> l: „</w:t>
      </w:r>
      <w:r w:rsidRPr="002832DC">
        <w:rPr>
          <w:rFonts w:ascii="Arial" w:hAnsi="Arial" w:cs="Arial"/>
          <w:sz w:val="20"/>
          <w:szCs w:val="20"/>
        </w:rPr>
        <w:t>Ubezpieczyciel wypłaca odszkodowanie w terminie do 30 dni, licząc od dnia otrzymania zawiadomienia od Ubezpieczająceg</w:t>
      </w:r>
      <w:r w:rsidR="002832DC">
        <w:rPr>
          <w:rFonts w:ascii="Arial" w:hAnsi="Arial" w:cs="Arial"/>
          <w:sz w:val="20"/>
          <w:szCs w:val="20"/>
        </w:rPr>
        <w:t>o</w:t>
      </w:r>
      <w:r w:rsidRPr="002832DC">
        <w:rPr>
          <w:rFonts w:ascii="Arial" w:hAnsi="Arial" w:cs="Arial"/>
          <w:b/>
          <w:bCs/>
          <w:sz w:val="20"/>
          <w:szCs w:val="20"/>
        </w:rPr>
        <w:t xml:space="preserve"> pod warunkiem potwierdzenia odpowiedzialności.</w:t>
      </w:r>
      <w:r w:rsidR="002832DC">
        <w:rPr>
          <w:rFonts w:ascii="Arial" w:hAnsi="Arial" w:cs="Arial"/>
          <w:b/>
          <w:bCs/>
          <w:sz w:val="20"/>
          <w:szCs w:val="20"/>
        </w:rPr>
        <w:t>”</w:t>
      </w:r>
    </w:p>
    <w:p w:rsidR="00421975" w:rsidRDefault="00421975" w:rsidP="002832DC">
      <w:pPr>
        <w:pStyle w:val="Akapitzlist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421975" w:rsidRDefault="00421975" w:rsidP="00421975">
      <w:pPr>
        <w:pStyle w:val="Akapitzlist"/>
        <w:spacing w:before="12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Odpowiedź:</w:t>
      </w:r>
    </w:p>
    <w:p w:rsidR="00C63601" w:rsidRDefault="00BA56A3" w:rsidP="002832DC">
      <w:pPr>
        <w:pStyle w:val="Akapitzlist"/>
        <w:spacing w:before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A56A3">
        <w:rPr>
          <w:rFonts w:ascii="Arial" w:hAnsi="Arial" w:cs="Arial"/>
          <w:b/>
          <w:color w:val="FF0000"/>
          <w:sz w:val="20"/>
          <w:szCs w:val="20"/>
        </w:rPr>
        <w:t>Zamawiający wyraża zgodę na wprowadzenie powyższych zapisów.</w:t>
      </w:r>
    </w:p>
    <w:p w:rsidR="00421975" w:rsidRPr="002832DC" w:rsidRDefault="00421975" w:rsidP="002832DC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</w:p>
    <w:p w:rsidR="00C63601" w:rsidRDefault="00C63601" w:rsidP="00B54E50">
      <w:pPr>
        <w:pStyle w:val="Akapitzlist"/>
        <w:numPr>
          <w:ilvl w:val="0"/>
          <w:numId w:val="28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C63601">
        <w:rPr>
          <w:rFonts w:ascii="Arial" w:hAnsi="Arial" w:cs="Arial"/>
          <w:sz w:val="20"/>
          <w:szCs w:val="20"/>
        </w:rPr>
        <w:t>Prosimy o podanie okresów ubezpieczenia OC/AC/NW poszczególnych pojazdów</w:t>
      </w:r>
      <w:r>
        <w:rPr>
          <w:rFonts w:ascii="Arial" w:hAnsi="Arial" w:cs="Arial"/>
          <w:sz w:val="20"/>
          <w:szCs w:val="20"/>
        </w:rPr>
        <w:t>;</w:t>
      </w:r>
    </w:p>
    <w:p w:rsidR="005534C6" w:rsidRDefault="005534C6" w:rsidP="00C63601">
      <w:pPr>
        <w:pStyle w:val="Akapitzlist"/>
        <w:rPr>
          <w:rFonts w:ascii="Arial" w:hAnsi="Arial" w:cs="Arial"/>
          <w:b/>
          <w:color w:val="FF0000"/>
          <w:sz w:val="20"/>
          <w:szCs w:val="20"/>
        </w:rPr>
      </w:pPr>
    </w:p>
    <w:p w:rsidR="00421975" w:rsidRDefault="00421975" w:rsidP="00421975">
      <w:pPr>
        <w:pStyle w:val="Akapitzlist"/>
        <w:spacing w:before="12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Odpowiedź:</w:t>
      </w:r>
    </w:p>
    <w:p w:rsidR="00C63601" w:rsidRDefault="00BA56A3" w:rsidP="00C63601">
      <w:pPr>
        <w:pStyle w:val="Akapitzlist"/>
        <w:rPr>
          <w:rFonts w:ascii="Arial" w:hAnsi="Arial" w:cs="Arial"/>
          <w:b/>
          <w:color w:val="FF0000"/>
          <w:sz w:val="20"/>
          <w:szCs w:val="20"/>
        </w:rPr>
      </w:pPr>
      <w:r w:rsidRPr="00BA56A3">
        <w:rPr>
          <w:rFonts w:ascii="Arial" w:hAnsi="Arial" w:cs="Arial"/>
          <w:b/>
          <w:color w:val="FF0000"/>
          <w:sz w:val="20"/>
          <w:szCs w:val="20"/>
        </w:rPr>
        <w:t>Wykaz</w:t>
      </w:r>
      <w:r w:rsidR="0089025D">
        <w:rPr>
          <w:rFonts w:ascii="Arial" w:hAnsi="Arial" w:cs="Arial"/>
          <w:b/>
          <w:color w:val="FF0000"/>
          <w:sz w:val="20"/>
          <w:szCs w:val="20"/>
        </w:rPr>
        <w:t xml:space="preserve"> pojazdów</w:t>
      </w:r>
    </w:p>
    <w:p w:rsidR="00421975" w:rsidRPr="00BA56A3" w:rsidRDefault="00421975" w:rsidP="00C63601">
      <w:pPr>
        <w:pStyle w:val="Akapitzlist"/>
        <w:rPr>
          <w:rFonts w:ascii="Arial" w:hAnsi="Arial" w:cs="Arial"/>
          <w:b/>
          <w:color w:val="FF0000"/>
          <w:sz w:val="20"/>
          <w:szCs w:val="20"/>
        </w:rPr>
      </w:pPr>
    </w:p>
    <w:p w:rsidR="00C63601" w:rsidRDefault="00C63601" w:rsidP="00B54E50">
      <w:pPr>
        <w:pStyle w:val="Akapitzlist"/>
        <w:numPr>
          <w:ilvl w:val="0"/>
          <w:numId w:val="28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Prosimy o podanie szkodowości z ubezpieczeń komunikacyjnych za 3 ostatnie lata (prosimy </w:t>
      </w:r>
      <w:r>
        <w:rPr>
          <w:rFonts w:ascii="Arial" w:hAnsi="Arial" w:cs="Arial"/>
          <w:sz w:val="20"/>
          <w:szCs w:val="20"/>
        </w:rPr>
        <w:br/>
        <w:t>o podanie liczby szkód, kwoty wypłat oraz utworzonych rezerw na szkody zgłoszone) – dane te stanowią to podstawę dokonania oceny ryzyka;</w:t>
      </w:r>
    </w:p>
    <w:p w:rsidR="00C63601" w:rsidRDefault="00C63601" w:rsidP="00C63601">
      <w:pPr>
        <w:pStyle w:val="Akapitzlist"/>
        <w:rPr>
          <w:rFonts w:ascii="Arial" w:hAnsi="Arial" w:cs="Arial"/>
          <w:sz w:val="20"/>
          <w:szCs w:val="20"/>
        </w:rPr>
      </w:pPr>
    </w:p>
    <w:p w:rsidR="00421975" w:rsidRDefault="00421975" w:rsidP="00421975">
      <w:pPr>
        <w:pStyle w:val="Akapitzlist"/>
        <w:spacing w:before="120"/>
        <w:jc w:val="both"/>
        <w:rPr>
          <w:rFonts w:ascii="Arial" w:hAnsi="Arial" w:cs="Arial"/>
          <w:sz w:val="19"/>
          <w:szCs w:val="19"/>
        </w:rPr>
      </w:pPr>
      <w:r w:rsidRPr="0089025D">
        <w:rPr>
          <w:rFonts w:ascii="Arial" w:hAnsi="Arial" w:cs="Arial"/>
          <w:sz w:val="19"/>
          <w:szCs w:val="19"/>
        </w:rPr>
        <w:t>Odpowiedź:</w:t>
      </w:r>
      <w:r w:rsidR="0089025D" w:rsidRPr="0089025D">
        <w:rPr>
          <w:rFonts w:ascii="Arial" w:hAnsi="Arial" w:cs="Arial"/>
          <w:sz w:val="19"/>
          <w:szCs w:val="19"/>
        </w:rPr>
        <w:t xml:space="preserve"> </w:t>
      </w:r>
    </w:p>
    <w:p w:rsidR="0089025D" w:rsidRPr="0089025D" w:rsidRDefault="0089025D" w:rsidP="00421975">
      <w:pPr>
        <w:pStyle w:val="Akapitzlist"/>
        <w:spacing w:before="120"/>
        <w:jc w:val="both"/>
        <w:rPr>
          <w:rFonts w:ascii="Arial" w:hAnsi="Arial" w:cs="Arial"/>
          <w:b/>
          <w:color w:val="FF0000"/>
          <w:sz w:val="19"/>
          <w:szCs w:val="19"/>
        </w:rPr>
      </w:pPr>
      <w:r w:rsidRPr="0089025D">
        <w:rPr>
          <w:rFonts w:ascii="Arial" w:hAnsi="Arial" w:cs="Arial"/>
          <w:b/>
          <w:color w:val="FF0000"/>
          <w:sz w:val="19"/>
          <w:szCs w:val="19"/>
        </w:rPr>
        <w:t>Wykaz szkodowości</w:t>
      </w:r>
    </w:p>
    <w:p w:rsidR="00421975" w:rsidRPr="00C63601" w:rsidRDefault="00421975" w:rsidP="00C63601">
      <w:pPr>
        <w:pStyle w:val="Akapitzlist"/>
        <w:rPr>
          <w:rFonts w:ascii="Arial" w:hAnsi="Arial" w:cs="Arial"/>
          <w:sz w:val="20"/>
          <w:szCs w:val="20"/>
        </w:rPr>
      </w:pPr>
    </w:p>
    <w:p w:rsidR="00B54E50" w:rsidRPr="00C63601" w:rsidRDefault="00C63601" w:rsidP="00B54E50">
      <w:pPr>
        <w:pStyle w:val="Akapitzlist"/>
        <w:numPr>
          <w:ilvl w:val="0"/>
          <w:numId w:val="28"/>
        </w:num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C63601">
        <w:rPr>
          <w:rFonts w:ascii="Arial" w:hAnsi="Arial" w:cs="Arial"/>
          <w:sz w:val="20"/>
          <w:szCs w:val="20"/>
        </w:rPr>
        <w:t xml:space="preserve">Prosimy o podanie sumy ubezpieczenia auto casco poszczególnych pojazdów (wraz </w:t>
      </w:r>
      <w:r w:rsidRPr="00C63601">
        <w:rPr>
          <w:rFonts w:ascii="Arial" w:hAnsi="Arial" w:cs="Arial"/>
          <w:sz w:val="20"/>
          <w:szCs w:val="20"/>
        </w:rPr>
        <w:br/>
        <w:t>z wyposażeniem dodatkowym) – stanowi to podstawę kalkulacji składki z</w:t>
      </w:r>
      <w:r>
        <w:rPr>
          <w:rFonts w:ascii="Arial" w:hAnsi="Arial" w:cs="Arial"/>
          <w:sz w:val="20"/>
          <w:szCs w:val="20"/>
        </w:rPr>
        <w:t>a</w:t>
      </w:r>
      <w:r w:rsidRPr="00C63601">
        <w:rPr>
          <w:rFonts w:ascii="Arial" w:hAnsi="Arial" w:cs="Arial"/>
          <w:sz w:val="20"/>
          <w:szCs w:val="20"/>
        </w:rPr>
        <w:t xml:space="preserve"> ubezpieczenie;</w:t>
      </w:r>
    </w:p>
    <w:p w:rsidR="005534C6" w:rsidRDefault="005534C6" w:rsidP="00C63601">
      <w:pPr>
        <w:pStyle w:val="Akapitzlist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421975" w:rsidRDefault="00421975" w:rsidP="00421975">
      <w:pPr>
        <w:pStyle w:val="Akapitzlist"/>
        <w:spacing w:before="12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Odpowiedź:</w:t>
      </w:r>
    </w:p>
    <w:p w:rsidR="00C63601" w:rsidRDefault="005534C6" w:rsidP="00C63601">
      <w:pPr>
        <w:pStyle w:val="Akapitzlist"/>
        <w:rPr>
          <w:rFonts w:ascii="Arial" w:hAnsi="Arial" w:cs="Arial"/>
          <w:b/>
          <w:i/>
          <w:color w:val="FF0000"/>
          <w:sz w:val="20"/>
          <w:szCs w:val="20"/>
        </w:rPr>
      </w:pPr>
      <w:r w:rsidRPr="005534C6">
        <w:rPr>
          <w:rFonts w:ascii="Arial" w:hAnsi="Arial" w:cs="Arial"/>
          <w:b/>
          <w:i/>
          <w:color w:val="FF0000"/>
          <w:sz w:val="20"/>
          <w:szCs w:val="20"/>
        </w:rPr>
        <w:t>Wykaz</w:t>
      </w:r>
      <w:r w:rsidR="0089025D">
        <w:rPr>
          <w:rFonts w:ascii="Arial" w:hAnsi="Arial" w:cs="Arial"/>
          <w:b/>
          <w:i/>
          <w:color w:val="FF0000"/>
          <w:sz w:val="20"/>
          <w:szCs w:val="20"/>
        </w:rPr>
        <w:t xml:space="preserve"> pojazdów</w:t>
      </w:r>
    </w:p>
    <w:p w:rsidR="00421975" w:rsidRPr="005534C6" w:rsidRDefault="00421975" w:rsidP="00C63601">
      <w:pPr>
        <w:pStyle w:val="Akapitzlist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6D40C4" w:rsidRPr="00F0361F" w:rsidRDefault="00C63601" w:rsidP="00C63601">
      <w:pPr>
        <w:pStyle w:val="Akapitzlist"/>
        <w:numPr>
          <w:ilvl w:val="0"/>
          <w:numId w:val="28"/>
        </w:num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C63601">
        <w:rPr>
          <w:rFonts w:ascii="Arial" w:hAnsi="Arial" w:cs="Arial"/>
          <w:sz w:val="20"/>
          <w:szCs w:val="20"/>
        </w:rPr>
        <w:t xml:space="preserve">Prosimy o </w:t>
      </w:r>
      <w:r w:rsidR="006D40C4">
        <w:rPr>
          <w:rFonts w:ascii="Arial" w:hAnsi="Arial" w:cs="Arial"/>
          <w:sz w:val="20"/>
          <w:szCs w:val="20"/>
        </w:rPr>
        <w:t xml:space="preserve">informacje, czy ubezpieczenie NNW ma obejmować również NNW kierowców </w:t>
      </w:r>
      <w:r w:rsidR="006D40C4">
        <w:rPr>
          <w:rFonts w:ascii="Arial" w:hAnsi="Arial" w:cs="Arial"/>
          <w:sz w:val="20"/>
          <w:szCs w:val="20"/>
        </w:rPr>
        <w:br/>
        <w:t>(w nagłówku załącznika nr 8 wskazano jedynie NNW pasażerów  pojazdów)</w:t>
      </w:r>
    </w:p>
    <w:p w:rsidR="005534C6" w:rsidRDefault="005534C6" w:rsidP="00F0361F">
      <w:pPr>
        <w:pStyle w:val="Akapitzlist"/>
        <w:rPr>
          <w:rFonts w:ascii="Arial" w:hAnsi="Arial" w:cs="Arial"/>
          <w:i/>
          <w:sz w:val="20"/>
          <w:szCs w:val="20"/>
        </w:rPr>
      </w:pPr>
    </w:p>
    <w:p w:rsidR="00421975" w:rsidRDefault="00421975" w:rsidP="00421975">
      <w:pPr>
        <w:pStyle w:val="Akapitzlist"/>
        <w:spacing w:before="12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Odpowiedź:</w:t>
      </w:r>
    </w:p>
    <w:p w:rsidR="00F0361F" w:rsidRPr="005534C6" w:rsidRDefault="00F0361F" w:rsidP="00F0361F">
      <w:pPr>
        <w:pStyle w:val="Akapitzlist"/>
        <w:rPr>
          <w:rFonts w:ascii="Arial" w:hAnsi="Arial" w:cs="Arial"/>
          <w:b/>
          <w:color w:val="FF0000"/>
          <w:sz w:val="20"/>
          <w:szCs w:val="20"/>
        </w:rPr>
      </w:pPr>
      <w:r w:rsidRPr="005534C6">
        <w:rPr>
          <w:rFonts w:ascii="Arial" w:hAnsi="Arial" w:cs="Arial"/>
          <w:b/>
          <w:i/>
          <w:color w:val="FF0000"/>
          <w:sz w:val="20"/>
          <w:szCs w:val="20"/>
        </w:rPr>
        <w:t xml:space="preserve">Zamawiający, informuje że ubezpieczenie NNW ma obejmować kierowców i pasażerów, zgodnie z brzmieniem </w:t>
      </w:r>
      <w:r w:rsidRPr="005534C6">
        <w:rPr>
          <w:rFonts w:ascii="Arial" w:hAnsi="Arial" w:cs="Arial"/>
          <w:b/>
          <w:color w:val="FF0000"/>
          <w:sz w:val="19"/>
          <w:szCs w:val="19"/>
        </w:rPr>
        <w:t>Pkt. 2  ust. 4 „</w:t>
      </w:r>
      <w:r w:rsidRPr="005534C6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Pr="005534C6">
        <w:rPr>
          <w:rFonts w:ascii="Arial" w:hAnsi="Arial" w:cs="Arial"/>
          <w:b/>
          <w:color w:val="FF0000"/>
          <w:sz w:val="20"/>
          <w:szCs w:val="20"/>
        </w:rPr>
        <w:t xml:space="preserve">Sumy ubezpieczenia/ gwarancyjne - Następstwa nieszczęśliwych wypadków kierowcy i pasażerów (z wyłączeniem pacjentów przewożonych w karetkach z akcji ratunkowych). </w:t>
      </w:r>
    </w:p>
    <w:p w:rsidR="00F0361F" w:rsidRDefault="00F0361F" w:rsidP="00F0361F">
      <w:pPr>
        <w:pStyle w:val="Akapitzlist"/>
        <w:rPr>
          <w:rFonts w:ascii="Arial" w:hAnsi="Arial" w:cs="Arial"/>
          <w:sz w:val="20"/>
          <w:szCs w:val="20"/>
        </w:rPr>
      </w:pPr>
    </w:p>
    <w:p w:rsidR="00C63601" w:rsidRPr="009F45DC" w:rsidRDefault="006D40C4" w:rsidP="00F0361F">
      <w:pPr>
        <w:pStyle w:val="Akapitzlist"/>
        <w:numPr>
          <w:ilvl w:val="0"/>
          <w:numId w:val="28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Prosimy o </w:t>
      </w:r>
      <w:r w:rsidR="00C63601" w:rsidRPr="00C63601">
        <w:rPr>
          <w:rFonts w:ascii="Arial" w:hAnsi="Arial" w:cs="Arial"/>
          <w:sz w:val="20"/>
          <w:szCs w:val="20"/>
        </w:rPr>
        <w:t xml:space="preserve">podanie sumy ubezpieczenia </w:t>
      </w:r>
      <w:r w:rsidR="00C63601">
        <w:rPr>
          <w:rFonts w:ascii="Arial" w:hAnsi="Arial" w:cs="Arial"/>
          <w:sz w:val="20"/>
          <w:szCs w:val="20"/>
        </w:rPr>
        <w:t>NNW</w:t>
      </w:r>
      <w:r>
        <w:rPr>
          <w:rFonts w:ascii="Arial" w:hAnsi="Arial" w:cs="Arial"/>
          <w:sz w:val="20"/>
          <w:szCs w:val="20"/>
        </w:rPr>
        <w:t xml:space="preserve"> (załącznik nr 8) </w:t>
      </w:r>
      <w:r w:rsidR="00C63601" w:rsidRPr="00C63601">
        <w:rPr>
          <w:rFonts w:ascii="Arial" w:hAnsi="Arial" w:cs="Arial"/>
          <w:sz w:val="20"/>
          <w:szCs w:val="20"/>
        </w:rPr>
        <w:t>– stanowi to podstawę kalkulacji składki z</w:t>
      </w:r>
      <w:r w:rsidR="00C63601">
        <w:rPr>
          <w:rFonts w:ascii="Arial" w:hAnsi="Arial" w:cs="Arial"/>
          <w:sz w:val="20"/>
          <w:szCs w:val="20"/>
        </w:rPr>
        <w:t>a</w:t>
      </w:r>
      <w:r w:rsidR="00C63601" w:rsidRPr="00C63601">
        <w:rPr>
          <w:rFonts w:ascii="Arial" w:hAnsi="Arial" w:cs="Arial"/>
          <w:sz w:val="20"/>
          <w:szCs w:val="20"/>
        </w:rPr>
        <w:t xml:space="preserve"> ubezpieczenie;</w:t>
      </w:r>
    </w:p>
    <w:p w:rsidR="005534C6" w:rsidRDefault="005534C6" w:rsidP="005534C6">
      <w:pPr>
        <w:pStyle w:val="Akapitzlist"/>
        <w:rPr>
          <w:rFonts w:ascii="Arial" w:hAnsi="Arial" w:cs="Arial"/>
          <w:i/>
          <w:sz w:val="20"/>
          <w:szCs w:val="20"/>
        </w:rPr>
      </w:pPr>
    </w:p>
    <w:p w:rsidR="00421975" w:rsidRDefault="00421975" w:rsidP="00421975">
      <w:pPr>
        <w:pStyle w:val="Akapitzlist"/>
        <w:spacing w:before="12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Odpowiedź:</w:t>
      </w:r>
    </w:p>
    <w:p w:rsidR="005534C6" w:rsidRPr="005534C6" w:rsidRDefault="00F0361F" w:rsidP="005534C6">
      <w:pPr>
        <w:pStyle w:val="Akapitzlist"/>
        <w:rPr>
          <w:rFonts w:ascii="Arial" w:hAnsi="Arial" w:cs="Arial"/>
          <w:color w:val="FF0000"/>
          <w:sz w:val="20"/>
          <w:szCs w:val="20"/>
        </w:rPr>
      </w:pPr>
      <w:r w:rsidRPr="005534C6">
        <w:rPr>
          <w:rFonts w:ascii="Arial" w:hAnsi="Arial" w:cs="Arial"/>
          <w:i/>
          <w:color w:val="FF0000"/>
          <w:sz w:val="20"/>
          <w:szCs w:val="20"/>
        </w:rPr>
        <w:t>Zamawiający informuje, że</w:t>
      </w:r>
      <w:r w:rsidR="005534C6" w:rsidRPr="005534C6">
        <w:rPr>
          <w:rFonts w:ascii="Arial" w:hAnsi="Arial" w:cs="Arial"/>
          <w:i/>
          <w:color w:val="FF0000"/>
          <w:sz w:val="20"/>
          <w:szCs w:val="20"/>
        </w:rPr>
        <w:t xml:space="preserve"> suma ubezpieczenia NNW wynosi 10.000 PLN</w:t>
      </w:r>
      <w:r w:rsidRPr="005534C6">
        <w:rPr>
          <w:rFonts w:ascii="Arial" w:hAnsi="Arial" w:cs="Arial"/>
          <w:i/>
          <w:color w:val="FF0000"/>
          <w:sz w:val="20"/>
          <w:szCs w:val="20"/>
        </w:rPr>
        <w:t xml:space="preserve"> zgodnie z zapisami </w:t>
      </w:r>
      <w:r w:rsidRPr="005534C6">
        <w:rPr>
          <w:rFonts w:ascii="Arial" w:hAnsi="Arial" w:cs="Arial"/>
          <w:color w:val="FF0000"/>
          <w:sz w:val="19"/>
          <w:szCs w:val="19"/>
        </w:rPr>
        <w:t>Pkt. 2  ust. 4 „</w:t>
      </w:r>
      <w:r w:rsidRPr="005534C6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5534C6">
        <w:rPr>
          <w:rFonts w:ascii="Arial" w:hAnsi="Arial" w:cs="Arial"/>
          <w:b/>
          <w:color w:val="FF0000"/>
          <w:sz w:val="20"/>
          <w:szCs w:val="20"/>
        </w:rPr>
        <w:t xml:space="preserve">Sumy ubezpieczenia/ gwarancyjne - </w:t>
      </w:r>
      <w:r w:rsidR="005534C6" w:rsidRPr="005534C6">
        <w:rPr>
          <w:rFonts w:ascii="Arial" w:hAnsi="Arial" w:cs="Arial"/>
          <w:color w:val="FF0000"/>
          <w:sz w:val="20"/>
          <w:szCs w:val="20"/>
        </w:rPr>
        <w:t>Suma ubezpieczenia - 10.000 PLN na miejsce, system ubezpieczenia bezimienny, w odniesieniu do ilości miejsc w pojeździe (zgodnej z  zapisem w dowodzie rejestracyjnym)</w:t>
      </w:r>
    </w:p>
    <w:p w:rsidR="005534C6" w:rsidRPr="005534C6" w:rsidRDefault="005534C6" w:rsidP="005534C6">
      <w:pPr>
        <w:pStyle w:val="Akapitzlist"/>
        <w:spacing w:before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9F45DC" w:rsidRPr="009F45DC" w:rsidRDefault="0089025D" w:rsidP="009F45DC">
      <w:pPr>
        <w:pStyle w:val="Akapitzli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związku z powyższymi zmianami modyfikacji ulega SIWZ w tym zakresie.</w:t>
      </w:r>
    </w:p>
    <w:p w:rsidR="009F45DC" w:rsidRPr="00C63601" w:rsidRDefault="009F45DC" w:rsidP="009F45DC">
      <w:pPr>
        <w:pStyle w:val="Akapitzlist"/>
        <w:spacing w:before="120"/>
        <w:jc w:val="both"/>
        <w:rPr>
          <w:rFonts w:ascii="Arial" w:hAnsi="Arial" w:cs="Arial"/>
          <w:i/>
          <w:sz w:val="20"/>
          <w:szCs w:val="20"/>
        </w:rPr>
      </w:pPr>
    </w:p>
    <w:p w:rsidR="00C63601" w:rsidRPr="00C63601" w:rsidRDefault="00C63601" w:rsidP="00C63601">
      <w:pPr>
        <w:pStyle w:val="Akapitzlist"/>
        <w:spacing w:before="120"/>
        <w:jc w:val="both"/>
        <w:rPr>
          <w:rFonts w:ascii="Arial" w:hAnsi="Arial" w:cs="Arial"/>
          <w:i/>
          <w:sz w:val="20"/>
          <w:szCs w:val="20"/>
        </w:rPr>
      </w:pPr>
    </w:p>
    <w:p w:rsidR="00203961" w:rsidRPr="00203961" w:rsidRDefault="00203961" w:rsidP="00203961">
      <w:pPr>
        <w:pStyle w:val="Akapitzlist"/>
        <w:spacing w:before="120"/>
        <w:jc w:val="both"/>
        <w:rPr>
          <w:rFonts w:ascii="Arial" w:hAnsi="Arial" w:cs="Arial"/>
          <w:i/>
          <w:sz w:val="19"/>
          <w:szCs w:val="19"/>
        </w:rPr>
      </w:pPr>
    </w:p>
    <w:p w:rsidR="00AB31A8" w:rsidRPr="009B4172" w:rsidRDefault="00AB31A8" w:rsidP="002832DC">
      <w:pPr>
        <w:jc w:val="both"/>
        <w:rPr>
          <w:rFonts w:ascii="Arial" w:hAnsi="Arial" w:cs="Arial"/>
          <w:sz w:val="19"/>
          <w:szCs w:val="19"/>
        </w:rPr>
      </w:pPr>
    </w:p>
    <w:p w:rsidR="00AB31A8" w:rsidRDefault="002832DC" w:rsidP="002832DC">
      <w:pPr>
        <w:pStyle w:val="LucaCash"/>
        <w:spacing w:line="276" w:lineRule="auto"/>
        <w:ind w:left="10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</w:t>
      </w:r>
    </w:p>
    <w:sectPr w:rsidR="00AB31A8" w:rsidSect="00BD5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9C1" w:rsidRDefault="00D569C1" w:rsidP="004F23DA">
      <w:r>
        <w:separator/>
      </w:r>
    </w:p>
  </w:endnote>
  <w:endnote w:type="continuationSeparator" w:id="0">
    <w:p w:rsidR="00D569C1" w:rsidRDefault="00D569C1" w:rsidP="004F2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9C1" w:rsidRDefault="00D569C1" w:rsidP="004F23DA">
      <w:r>
        <w:separator/>
      </w:r>
    </w:p>
  </w:footnote>
  <w:footnote w:type="continuationSeparator" w:id="0">
    <w:p w:rsidR="00D569C1" w:rsidRDefault="00D569C1" w:rsidP="004F23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729"/>
    <w:multiLevelType w:val="multilevel"/>
    <w:tmpl w:val="128A91E2"/>
    <w:name w:val="MOMK22"/>
    <w:lvl w:ilvl="0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766"/>
        </w:tabs>
        <w:ind w:left="766" w:hanging="340"/>
      </w:pPr>
      <w:rPr>
        <w:rFonts w:ascii="Arial" w:hAnsi="Arial" w:cs="Times New Roman" w:hint="default"/>
        <w:b w:val="0"/>
        <w:i w:val="0"/>
        <w:color w:val="auto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021" w:hanging="341"/>
      </w:pPr>
      <w:rPr>
        <w:rFonts w:ascii="Arial" w:hAnsi="Arial" w:cs="Times New Roman" w:hint="default"/>
        <w:b w:val="0"/>
        <w:i w:val="0"/>
        <w:sz w:val="18"/>
        <w:szCs w:val="18"/>
        <w:u w:val="none"/>
      </w:rPr>
    </w:lvl>
    <w:lvl w:ilvl="3">
      <w:start w:val="1"/>
      <w:numFmt w:val="bullet"/>
      <w:lvlText w:val=""/>
      <w:lvlJc w:val="left"/>
      <w:pPr>
        <w:tabs>
          <w:tab w:val="num" w:pos="1701"/>
        </w:tabs>
        <w:ind w:left="1814" w:hanging="340"/>
      </w:pPr>
      <w:rPr>
        <w:rFonts w:ascii="Symbol" w:eastAsia="Times New Roman" w:hAnsi="Symbol" w:hint="default"/>
        <w:b w:val="0"/>
        <w:i w:val="0"/>
        <w:color w:val="auto"/>
        <w:sz w:val="16"/>
        <w:u w:val="none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66" w:hanging="709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75" w:hanging="709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83" w:hanging="708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92" w:hanging="709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301" w:hanging="709"/>
      </w:pPr>
      <w:rPr>
        <w:rFonts w:cs="Times New Roman" w:hint="default"/>
      </w:rPr>
    </w:lvl>
  </w:abstractNum>
  <w:abstractNum w:abstractNumId="1">
    <w:nsid w:val="05BD5F26"/>
    <w:multiLevelType w:val="hybridMultilevel"/>
    <w:tmpl w:val="B7EC7E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6479C"/>
    <w:multiLevelType w:val="hybridMultilevel"/>
    <w:tmpl w:val="F7FE5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A2590"/>
    <w:multiLevelType w:val="hybridMultilevel"/>
    <w:tmpl w:val="E9E21D0A"/>
    <w:lvl w:ilvl="0" w:tplc="64129912">
      <w:start w:val="1"/>
      <w:numFmt w:val="decimal"/>
      <w:lvlText w:val="%1.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D5103F"/>
    <w:multiLevelType w:val="hybridMultilevel"/>
    <w:tmpl w:val="BE72C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F159E"/>
    <w:multiLevelType w:val="hybridMultilevel"/>
    <w:tmpl w:val="F2FEB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255CA"/>
    <w:multiLevelType w:val="hybridMultilevel"/>
    <w:tmpl w:val="26026E8A"/>
    <w:lvl w:ilvl="0" w:tplc="D81AFE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B61DC"/>
    <w:multiLevelType w:val="hybridMultilevel"/>
    <w:tmpl w:val="C6BE0454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8">
    <w:nsid w:val="20064EED"/>
    <w:multiLevelType w:val="hybridMultilevel"/>
    <w:tmpl w:val="D5A60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F3D41"/>
    <w:multiLevelType w:val="hybridMultilevel"/>
    <w:tmpl w:val="2454F142"/>
    <w:lvl w:ilvl="0" w:tplc="C16265E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E2675"/>
    <w:multiLevelType w:val="hybridMultilevel"/>
    <w:tmpl w:val="7C8A3F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DC4B05"/>
    <w:multiLevelType w:val="hybridMultilevel"/>
    <w:tmpl w:val="C6BE0454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2">
    <w:nsid w:val="285C0F89"/>
    <w:multiLevelType w:val="hybridMultilevel"/>
    <w:tmpl w:val="8312C45E"/>
    <w:lvl w:ilvl="0" w:tplc="F1526B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950C3"/>
    <w:multiLevelType w:val="hybridMultilevel"/>
    <w:tmpl w:val="BAEA4FD4"/>
    <w:lvl w:ilvl="0" w:tplc="F7E01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065995"/>
    <w:multiLevelType w:val="hybridMultilevel"/>
    <w:tmpl w:val="FC46D6E2"/>
    <w:lvl w:ilvl="0" w:tplc="46A46A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1F497D" w:themeColor="text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7A4438"/>
    <w:multiLevelType w:val="hybridMultilevel"/>
    <w:tmpl w:val="D5A60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40C6A"/>
    <w:multiLevelType w:val="hybridMultilevel"/>
    <w:tmpl w:val="F4144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FB1063"/>
    <w:multiLevelType w:val="hybridMultilevel"/>
    <w:tmpl w:val="D06AEA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4E0272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0B4E6C"/>
    <w:multiLevelType w:val="hybridMultilevel"/>
    <w:tmpl w:val="AC18AA1A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7">
      <w:start w:val="1"/>
      <w:numFmt w:val="lowerLetter"/>
      <w:lvlText w:val="%2)"/>
      <w:lvlJc w:val="left"/>
      <w:pPr>
        <w:ind w:left="2136" w:hanging="360"/>
      </w:pPr>
    </w:lvl>
    <w:lvl w:ilvl="2" w:tplc="1F9E3B34">
      <w:start w:val="1"/>
      <w:numFmt w:val="bullet"/>
      <w:lvlText w:val="-"/>
      <w:lvlJc w:val="left"/>
      <w:pPr>
        <w:tabs>
          <w:tab w:val="num" w:pos="3036"/>
        </w:tabs>
        <w:ind w:left="3036" w:hanging="360"/>
      </w:pPr>
      <w:rPr>
        <w:rFonts w:ascii="Verdana" w:hAnsi="Verdana" w:hint="default"/>
      </w:r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9">
    <w:nsid w:val="4FE418B5"/>
    <w:multiLevelType w:val="multilevel"/>
    <w:tmpl w:val="454A985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2827940"/>
    <w:multiLevelType w:val="hybridMultilevel"/>
    <w:tmpl w:val="FDAE9A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B465116"/>
    <w:multiLevelType w:val="hybridMultilevel"/>
    <w:tmpl w:val="8D02312C"/>
    <w:lvl w:ilvl="0" w:tplc="C4AEBE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E4B79"/>
    <w:multiLevelType w:val="singleLevel"/>
    <w:tmpl w:val="21204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3">
    <w:nsid w:val="5CF62683"/>
    <w:multiLevelType w:val="hybridMultilevel"/>
    <w:tmpl w:val="C6BE0454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4">
    <w:nsid w:val="6D801DEE"/>
    <w:multiLevelType w:val="hybridMultilevel"/>
    <w:tmpl w:val="2454F142"/>
    <w:lvl w:ilvl="0" w:tplc="C16265E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2B02BA"/>
    <w:multiLevelType w:val="multilevel"/>
    <w:tmpl w:val="DECCB360"/>
    <w:lvl w:ilvl="0">
      <w:start w:val="1"/>
      <w:numFmt w:val="decimal"/>
      <w:lvlText w:val="%1)"/>
      <w:lvlJc w:val="left"/>
      <w:pPr>
        <w:tabs>
          <w:tab w:val="num" w:pos="777"/>
        </w:tabs>
        <w:ind w:left="77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980" w:hanging="720"/>
      </w:pPr>
    </w:lvl>
    <w:lvl w:ilvl="2">
      <w:start w:val="1"/>
      <w:numFmt w:val="decimal"/>
      <w:isLgl/>
      <w:lvlText w:val="%1.%2.%3."/>
      <w:lvlJc w:val="left"/>
      <w:pPr>
        <w:ind w:left="2823" w:hanging="720"/>
      </w:pPr>
    </w:lvl>
    <w:lvl w:ilvl="3">
      <w:start w:val="1"/>
      <w:numFmt w:val="decimal"/>
      <w:isLgl/>
      <w:lvlText w:val="%1.%2.%3.%4."/>
      <w:lvlJc w:val="left"/>
      <w:pPr>
        <w:ind w:left="4026" w:hanging="1080"/>
      </w:pPr>
    </w:lvl>
    <w:lvl w:ilvl="4">
      <w:start w:val="1"/>
      <w:numFmt w:val="decimal"/>
      <w:isLgl/>
      <w:lvlText w:val="%1.%2.%3.%4.%5."/>
      <w:lvlJc w:val="left"/>
      <w:pPr>
        <w:ind w:left="4869" w:hanging="1080"/>
      </w:pPr>
    </w:lvl>
    <w:lvl w:ilvl="5">
      <w:start w:val="1"/>
      <w:numFmt w:val="decimal"/>
      <w:isLgl/>
      <w:lvlText w:val="%1.%2.%3.%4.%5.%6."/>
      <w:lvlJc w:val="left"/>
      <w:pPr>
        <w:ind w:left="6072" w:hanging="1440"/>
      </w:pPr>
    </w:lvl>
    <w:lvl w:ilvl="6">
      <w:start w:val="1"/>
      <w:numFmt w:val="decimal"/>
      <w:isLgl/>
      <w:lvlText w:val="%1.%2.%3.%4.%5.%6.%7."/>
      <w:lvlJc w:val="left"/>
      <w:pPr>
        <w:ind w:left="7275" w:hanging="1800"/>
      </w:pPr>
    </w:lvl>
    <w:lvl w:ilvl="7">
      <w:start w:val="1"/>
      <w:numFmt w:val="decimal"/>
      <w:isLgl/>
      <w:lvlText w:val="%1.%2.%3.%4.%5.%6.%7.%8."/>
      <w:lvlJc w:val="left"/>
      <w:pPr>
        <w:ind w:left="8118" w:hanging="1800"/>
      </w:pPr>
    </w:lvl>
    <w:lvl w:ilvl="8">
      <w:start w:val="1"/>
      <w:numFmt w:val="decimal"/>
      <w:isLgl/>
      <w:lvlText w:val="%1.%2.%3.%4.%5.%6.%7.%8.%9."/>
      <w:lvlJc w:val="left"/>
      <w:pPr>
        <w:ind w:left="9321" w:hanging="2160"/>
      </w:pPr>
    </w:lvl>
  </w:abstractNum>
  <w:abstractNum w:abstractNumId="26">
    <w:nsid w:val="702620BC"/>
    <w:multiLevelType w:val="hybridMultilevel"/>
    <w:tmpl w:val="26026E8A"/>
    <w:lvl w:ilvl="0" w:tplc="D81AFE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E6C77"/>
    <w:multiLevelType w:val="hybridMultilevel"/>
    <w:tmpl w:val="FE76B8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C3A196B"/>
    <w:multiLevelType w:val="hybridMultilevel"/>
    <w:tmpl w:val="1FA8D488"/>
    <w:lvl w:ilvl="0" w:tplc="EECC8EF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25"/>
  </w:num>
  <w:num w:numId="4">
    <w:abstractNumId w:val="7"/>
  </w:num>
  <w:num w:numId="5">
    <w:abstractNumId w:val="23"/>
  </w:num>
  <w:num w:numId="6">
    <w:abstractNumId w:val="12"/>
  </w:num>
  <w:num w:numId="7">
    <w:abstractNumId w:val="11"/>
  </w:num>
  <w:num w:numId="8">
    <w:abstractNumId w:val="19"/>
  </w:num>
  <w:num w:numId="9">
    <w:abstractNumId w:val="9"/>
  </w:num>
  <w:num w:numId="10">
    <w:abstractNumId w:val="6"/>
  </w:num>
  <w:num w:numId="11">
    <w:abstractNumId w:val="26"/>
  </w:num>
  <w:num w:numId="12">
    <w:abstractNumId w:val="24"/>
  </w:num>
  <w:num w:numId="13">
    <w:abstractNumId w:val="3"/>
  </w:num>
  <w:num w:numId="14">
    <w:abstractNumId w:val="0"/>
  </w:num>
  <w:num w:numId="15">
    <w:abstractNumId w:val="17"/>
  </w:num>
  <w:num w:numId="16">
    <w:abstractNumId w:val="20"/>
  </w:num>
  <w:num w:numId="17">
    <w:abstractNumId w:val="22"/>
    <w:lvlOverride w:ilvl="0">
      <w:startOverride w:val="1"/>
    </w:lvlOverride>
  </w:num>
  <w:num w:numId="18">
    <w:abstractNumId w:val="18"/>
  </w:num>
  <w:num w:numId="19">
    <w:abstractNumId w:val="4"/>
  </w:num>
  <w:num w:numId="20">
    <w:abstractNumId w:val="14"/>
  </w:num>
  <w:num w:numId="21">
    <w:abstractNumId w:val="28"/>
  </w:num>
  <w:num w:numId="22">
    <w:abstractNumId w:val="5"/>
  </w:num>
  <w:num w:numId="23">
    <w:abstractNumId w:val="16"/>
  </w:num>
  <w:num w:numId="24">
    <w:abstractNumId w:val="1"/>
  </w:num>
  <w:num w:numId="25">
    <w:abstractNumId w:val="2"/>
  </w:num>
  <w:num w:numId="26">
    <w:abstractNumId w:val="21"/>
  </w:num>
  <w:num w:numId="27">
    <w:abstractNumId w:val="27"/>
  </w:num>
  <w:num w:numId="28">
    <w:abstractNumId w:val="15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719"/>
    <w:rsid w:val="00005F3D"/>
    <w:rsid w:val="00042DBF"/>
    <w:rsid w:val="00112A93"/>
    <w:rsid w:val="00112DA2"/>
    <w:rsid w:val="00152553"/>
    <w:rsid w:val="00157BCB"/>
    <w:rsid w:val="00170DCD"/>
    <w:rsid w:val="001A0B82"/>
    <w:rsid w:val="001A17E7"/>
    <w:rsid w:val="001B783F"/>
    <w:rsid w:val="00203961"/>
    <w:rsid w:val="00204254"/>
    <w:rsid w:val="00210421"/>
    <w:rsid w:val="00223719"/>
    <w:rsid w:val="002832DC"/>
    <w:rsid w:val="002E48D1"/>
    <w:rsid w:val="00313B59"/>
    <w:rsid w:val="003962A6"/>
    <w:rsid w:val="003F5645"/>
    <w:rsid w:val="00414487"/>
    <w:rsid w:val="00421975"/>
    <w:rsid w:val="00435A17"/>
    <w:rsid w:val="00493DD5"/>
    <w:rsid w:val="004A1202"/>
    <w:rsid w:val="004B40B8"/>
    <w:rsid w:val="004B7BAA"/>
    <w:rsid w:val="004D63A2"/>
    <w:rsid w:val="004F23DA"/>
    <w:rsid w:val="005534C6"/>
    <w:rsid w:val="005559C0"/>
    <w:rsid w:val="005B55CC"/>
    <w:rsid w:val="00605CBB"/>
    <w:rsid w:val="00636133"/>
    <w:rsid w:val="006D40C4"/>
    <w:rsid w:val="006F4AD1"/>
    <w:rsid w:val="00787A03"/>
    <w:rsid w:val="007F24CB"/>
    <w:rsid w:val="008155A7"/>
    <w:rsid w:val="00851062"/>
    <w:rsid w:val="008561A0"/>
    <w:rsid w:val="00867B2F"/>
    <w:rsid w:val="0087059A"/>
    <w:rsid w:val="0089025D"/>
    <w:rsid w:val="008935A2"/>
    <w:rsid w:val="008B5259"/>
    <w:rsid w:val="008B67DB"/>
    <w:rsid w:val="0094346E"/>
    <w:rsid w:val="009E35C5"/>
    <w:rsid w:val="009F45DC"/>
    <w:rsid w:val="00A17ADB"/>
    <w:rsid w:val="00A61C06"/>
    <w:rsid w:val="00A77081"/>
    <w:rsid w:val="00A82FE1"/>
    <w:rsid w:val="00A84030"/>
    <w:rsid w:val="00AA32CA"/>
    <w:rsid w:val="00AB31A8"/>
    <w:rsid w:val="00AC0903"/>
    <w:rsid w:val="00AC2988"/>
    <w:rsid w:val="00B4701A"/>
    <w:rsid w:val="00B54E50"/>
    <w:rsid w:val="00BA56A3"/>
    <w:rsid w:val="00BA6C33"/>
    <w:rsid w:val="00BD54FE"/>
    <w:rsid w:val="00BE5DF6"/>
    <w:rsid w:val="00C22CA7"/>
    <w:rsid w:val="00C50F95"/>
    <w:rsid w:val="00C63601"/>
    <w:rsid w:val="00C76CE6"/>
    <w:rsid w:val="00C77425"/>
    <w:rsid w:val="00C94C98"/>
    <w:rsid w:val="00C95562"/>
    <w:rsid w:val="00D0568F"/>
    <w:rsid w:val="00D2264D"/>
    <w:rsid w:val="00D569C1"/>
    <w:rsid w:val="00DD44D5"/>
    <w:rsid w:val="00E16DF2"/>
    <w:rsid w:val="00EA1C1B"/>
    <w:rsid w:val="00EC5F0E"/>
    <w:rsid w:val="00F02188"/>
    <w:rsid w:val="00F0361F"/>
    <w:rsid w:val="00F1622B"/>
    <w:rsid w:val="00FB1378"/>
    <w:rsid w:val="00FB7172"/>
    <w:rsid w:val="00FD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2237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23719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22371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223719"/>
    <w:rPr>
      <w:rFonts w:ascii="Arial" w:eastAsia="Times New Roman" w:hAnsi="Arial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3719"/>
    <w:pPr>
      <w:ind w:left="720"/>
      <w:contextualSpacing/>
    </w:pPr>
  </w:style>
  <w:style w:type="paragraph" w:customStyle="1" w:styleId="LucaCash">
    <w:name w:val="Luca&amp;Cash"/>
    <w:basedOn w:val="Normalny"/>
    <w:rsid w:val="00AB31A8"/>
    <w:pPr>
      <w:spacing w:line="360" w:lineRule="auto"/>
    </w:pPr>
    <w:rPr>
      <w:rFonts w:ascii="Arial Narrow" w:hAnsi="Arial Narrow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6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6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62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F2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23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23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23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32D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21975"/>
    <w:pPr>
      <w:ind w:left="2832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21975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2237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23719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22371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223719"/>
    <w:rPr>
      <w:rFonts w:ascii="Arial" w:eastAsia="Times New Roman" w:hAnsi="Arial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3719"/>
    <w:pPr>
      <w:ind w:left="720"/>
      <w:contextualSpacing/>
    </w:pPr>
  </w:style>
  <w:style w:type="paragraph" w:customStyle="1" w:styleId="LucaCash">
    <w:name w:val="Luca&amp;Cash"/>
    <w:basedOn w:val="Normalny"/>
    <w:rsid w:val="00AB31A8"/>
    <w:pPr>
      <w:spacing w:line="360" w:lineRule="auto"/>
    </w:pPr>
    <w:rPr>
      <w:rFonts w:ascii="Arial Narrow" w:hAnsi="Arial Narrow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6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6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62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F2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23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23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23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32D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21975"/>
    <w:pPr>
      <w:ind w:left="2832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219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q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218D6-AD64-4DFD-9BC6-C0449BBB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</cp:lastModifiedBy>
  <cp:revision>8</cp:revision>
  <cp:lastPrinted>2014-06-05T11:49:00Z</cp:lastPrinted>
  <dcterms:created xsi:type="dcterms:W3CDTF">2014-06-02T13:25:00Z</dcterms:created>
  <dcterms:modified xsi:type="dcterms:W3CDTF">2014-06-05T11:49:00Z</dcterms:modified>
</cp:coreProperties>
</file>