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EB02C1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2</w:t>
      </w:r>
    </w:p>
    <w:p w:rsidR="008D7C50" w:rsidRDefault="008D7C50" w:rsidP="008D7C50">
      <w:pPr>
        <w:ind w:left="10620"/>
        <w:rPr>
          <w:szCs w:val="20"/>
        </w:rPr>
      </w:pPr>
    </w:p>
    <w:p w:rsidR="008D7C50" w:rsidRDefault="008D7C50" w:rsidP="008D7C50">
      <w:pPr>
        <w:ind w:left="10620"/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B104FD" w:rsidTr="00B104F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B104FD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8438CF" w:rsidP="00C81B32">
            <w:r>
              <w:t xml:space="preserve">Respirator stacjonarny do montażu na kolumnie </w:t>
            </w:r>
            <w:r w:rsidR="00EB02C1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8438CF" w:rsidP="00C81B32">
            <w:r>
              <w:t xml:space="preserve">  2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EB02C1" w:rsidTr="007975B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7975B9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8438CF" w:rsidP="007975B9">
            <w:r>
              <w:t>Respirator transportowy</w:t>
            </w:r>
            <w:bookmarkStart w:id="0" w:name="_GoBack"/>
            <w:bookmarkEnd w:id="0"/>
            <w:r w:rsidR="00EB02C1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EB02C1" w:rsidP="007975B9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EB02C1" w:rsidRDefault="00EB02C1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Default="00B104FD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Pr="000C0DD6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B104FD" w:rsidRPr="001D2677" w:rsidRDefault="00B104FD" w:rsidP="00B104FD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p w:rsidR="00B104FD" w:rsidRPr="000C0DD6" w:rsidRDefault="00B104FD" w:rsidP="00B104FD">
      <w:pPr>
        <w:jc w:val="both"/>
        <w:rPr>
          <w:rFonts w:ascii="Arial" w:hAnsi="Arial" w:cs="Arial"/>
          <w:sz w:val="20"/>
          <w:szCs w:val="20"/>
        </w:rPr>
      </w:pPr>
    </w:p>
    <w:p w:rsidR="00425E30" w:rsidRDefault="00425E30"/>
    <w:sectPr w:rsidR="00425E30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425E30"/>
    <w:rsid w:val="00524DEA"/>
    <w:rsid w:val="008438CF"/>
    <w:rsid w:val="008D7C50"/>
    <w:rsid w:val="00B104FD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2017-11-09T07:46:00Z</dcterms:created>
  <dcterms:modified xsi:type="dcterms:W3CDTF">2017-11-09T07:46:00Z</dcterms:modified>
</cp:coreProperties>
</file>