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C7" w:rsidRPr="00D2577A" w:rsidRDefault="00BB62FF" w:rsidP="00C454C7">
      <w:pPr>
        <w:spacing w:line="276" w:lineRule="auto"/>
        <w:jc w:val="both"/>
      </w:pPr>
      <w:r>
        <w:t xml:space="preserve">Załącznik nr </w:t>
      </w:r>
      <w:r w:rsidR="00B25812">
        <w:t>2</w:t>
      </w:r>
      <w:bookmarkStart w:id="0" w:name="_GoBack"/>
      <w:bookmarkEnd w:id="0"/>
    </w:p>
    <w:p w:rsidR="00C454C7" w:rsidRPr="00D2577A" w:rsidRDefault="00C454C7" w:rsidP="000E3301">
      <w:pPr>
        <w:spacing w:line="276" w:lineRule="auto"/>
        <w:jc w:val="center"/>
      </w:pPr>
    </w:p>
    <w:p w:rsidR="009F2208" w:rsidRPr="00D2577A" w:rsidRDefault="009F2208" w:rsidP="000E3301">
      <w:pPr>
        <w:spacing w:line="276" w:lineRule="auto"/>
        <w:jc w:val="center"/>
        <w:rPr>
          <w:b/>
        </w:rPr>
      </w:pPr>
      <w:r w:rsidRPr="00D2577A">
        <w:rPr>
          <w:b/>
        </w:rPr>
        <w:t>OPIS PRZEDMIOTU ZAMÓWIENIA</w:t>
      </w:r>
    </w:p>
    <w:p w:rsidR="009C288F" w:rsidRPr="00D2577A" w:rsidRDefault="009C288F" w:rsidP="000E3301">
      <w:pPr>
        <w:spacing w:line="276" w:lineRule="auto"/>
        <w:jc w:val="center"/>
      </w:pPr>
      <w:r w:rsidRPr="00D2577A">
        <w:rPr>
          <w:b/>
        </w:rPr>
        <w:t>WARUNKI MINIMALNE, JAKIE MUSZĄ SPEŁNIAĆ OFERTY</w:t>
      </w:r>
    </w:p>
    <w:p w:rsidR="00BB1856" w:rsidRPr="00D2577A" w:rsidRDefault="00BB1856" w:rsidP="00BB1856">
      <w:pPr>
        <w:spacing w:line="276" w:lineRule="auto"/>
        <w:jc w:val="both"/>
      </w:pPr>
    </w:p>
    <w:p w:rsidR="009F2208" w:rsidRPr="00D2577A" w:rsidRDefault="0024567C" w:rsidP="00BB1856">
      <w:pPr>
        <w:spacing w:line="276" w:lineRule="auto"/>
        <w:jc w:val="both"/>
      </w:pPr>
      <w:r w:rsidRPr="00D2577A">
        <w:t>Na potrzeby</w:t>
      </w:r>
      <w:r w:rsidR="00BB1856" w:rsidRPr="00D2577A">
        <w:t xml:space="preserve"> niniejszego dokumentu przez ubezpieczającego rozumi</w:t>
      </w:r>
      <w:r w:rsidR="00B601B2">
        <w:t>eć się będzie zamawiającego, natomiast</w:t>
      </w:r>
      <w:r w:rsidR="00BB1856" w:rsidRPr="00D2577A">
        <w:t xml:space="preserve"> przez ubezpieczyciela – wykonawcę.</w:t>
      </w:r>
    </w:p>
    <w:p w:rsidR="00BB1856" w:rsidRPr="00D2577A" w:rsidRDefault="00BB1856" w:rsidP="00BB1856">
      <w:pPr>
        <w:spacing w:line="276" w:lineRule="auto"/>
        <w:jc w:val="both"/>
      </w:pPr>
    </w:p>
    <w:p w:rsidR="00CE6DED" w:rsidRPr="00292CF3" w:rsidRDefault="000E157B" w:rsidP="00CE6DED">
      <w:pPr>
        <w:spacing w:line="276" w:lineRule="auto"/>
        <w:jc w:val="both"/>
        <w:rPr>
          <w:b/>
          <w:sz w:val="28"/>
          <w:szCs w:val="28"/>
        </w:rPr>
      </w:pPr>
      <w:r w:rsidRPr="00292CF3">
        <w:rPr>
          <w:b/>
          <w:sz w:val="28"/>
          <w:szCs w:val="28"/>
        </w:rPr>
        <w:t>Część</w:t>
      </w:r>
      <w:r w:rsidR="0023519E" w:rsidRPr="00292CF3">
        <w:rPr>
          <w:b/>
          <w:sz w:val="28"/>
          <w:szCs w:val="28"/>
        </w:rPr>
        <w:t xml:space="preserve"> I</w:t>
      </w:r>
    </w:p>
    <w:p w:rsidR="004947AF" w:rsidRPr="00292CF3" w:rsidRDefault="008B5D37" w:rsidP="00AD1EA9">
      <w:pPr>
        <w:pStyle w:val="Akapitzlist"/>
        <w:numPr>
          <w:ilvl w:val="0"/>
          <w:numId w:val="5"/>
        </w:numPr>
        <w:spacing w:line="276" w:lineRule="auto"/>
        <w:jc w:val="both"/>
        <w:rPr>
          <w:b/>
          <w:sz w:val="28"/>
          <w:szCs w:val="28"/>
        </w:rPr>
      </w:pPr>
      <w:r w:rsidRPr="00292CF3">
        <w:rPr>
          <w:b/>
          <w:sz w:val="28"/>
          <w:szCs w:val="28"/>
        </w:rPr>
        <w:t>Obowiązkowe</w:t>
      </w:r>
      <w:r w:rsidR="009C288F" w:rsidRPr="00292CF3">
        <w:rPr>
          <w:b/>
          <w:sz w:val="28"/>
          <w:szCs w:val="28"/>
        </w:rPr>
        <w:t xml:space="preserve"> </w:t>
      </w:r>
      <w:r w:rsidRPr="00292CF3">
        <w:rPr>
          <w:b/>
          <w:sz w:val="28"/>
          <w:szCs w:val="28"/>
        </w:rPr>
        <w:t>ubezpieczenie</w:t>
      </w:r>
      <w:r w:rsidR="009C288F" w:rsidRPr="00292CF3">
        <w:rPr>
          <w:b/>
          <w:sz w:val="28"/>
          <w:szCs w:val="28"/>
        </w:rPr>
        <w:t xml:space="preserve"> </w:t>
      </w:r>
      <w:r w:rsidRPr="00292CF3">
        <w:rPr>
          <w:b/>
          <w:sz w:val="28"/>
          <w:szCs w:val="28"/>
        </w:rPr>
        <w:t>odpowiedzialności cywilnej podmiotu wykonującego działalność leczniczą za szkody będące następstwem udzielenia świadczeń zdrowotnych albo niezgodnego z prawem zaniechania udzielenia świadczeń zdrowotnych</w:t>
      </w:r>
    </w:p>
    <w:p w:rsidR="00CE6DED" w:rsidRPr="00CE6DED" w:rsidRDefault="00CE6DED" w:rsidP="00CE6DED">
      <w:pPr>
        <w:pStyle w:val="Akapitzlist"/>
        <w:spacing w:line="276" w:lineRule="auto"/>
        <w:jc w:val="both"/>
        <w:rPr>
          <w:b/>
        </w:rPr>
      </w:pPr>
    </w:p>
    <w:p w:rsidR="009F74FE" w:rsidRPr="00D2577A" w:rsidRDefault="009F74FE" w:rsidP="00AD1EA9">
      <w:pPr>
        <w:pStyle w:val="Akapitzlist"/>
        <w:numPr>
          <w:ilvl w:val="0"/>
          <w:numId w:val="1"/>
        </w:numPr>
        <w:spacing w:line="276" w:lineRule="auto"/>
        <w:jc w:val="both"/>
        <w:rPr>
          <w:b/>
        </w:rPr>
      </w:pPr>
      <w:r w:rsidRPr="00D2577A">
        <w:rPr>
          <w:b/>
        </w:rPr>
        <w:t>Przedmiot i zakres ubezpieczenia</w:t>
      </w:r>
    </w:p>
    <w:p w:rsidR="009F74FE" w:rsidRPr="00D2577A" w:rsidRDefault="009F74FE" w:rsidP="000E3301">
      <w:pPr>
        <w:spacing w:line="276" w:lineRule="auto"/>
        <w:jc w:val="both"/>
        <w:rPr>
          <w:rFonts w:eastAsia="Times New Roman" w:cs="Tahoma"/>
        </w:rPr>
      </w:pPr>
      <w:r w:rsidRPr="00D2577A">
        <w:t xml:space="preserve">Zgodnie z </w:t>
      </w:r>
      <w:r w:rsidR="008B5D37" w:rsidRPr="00D2577A">
        <w:t>rozporządzeniem Ministra</w:t>
      </w:r>
      <w:r w:rsidRPr="00D2577A">
        <w:t xml:space="preserve"> F</w:t>
      </w:r>
      <w:bookmarkStart w:id="1" w:name="PP_2815648_1_1"/>
      <w:bookmarkEnd w:id="1"/>
      <w:r w:rsidR="008B5D37" w:rsidRPr="00D2577A">
        <w:t xml:space="preserve">inansów </w:t>
      </w:r>
      <w:r w:rsidRPr="00D2577A">
        <w:t>z dnia 22 grudnia 2011 r.</w:t>
      </w:r>
      <w:r w:rsidR="008B5D37" w:rsidRPr="00D2577A">
        <w:t xml:space="preserve"> </w:t>
      </w:r>
      <w:r w:rsidRPr="00D2577A">
        <w:t>w sprawie obowiązkowego ubezpieczenia odpowiedzialności cywilnej podmiotu wykonującego działalność leczniczą</w:t>
      </w:r>
      <w:r w:rsidR="008B5D37" w:rsidRPr="00D2577A">
        <w:t xml:space="preserve"> (</w:t>
      </w:r>
      <w:r w:rsidR="008B5D37" w:rsidRPr="00D2577A">
        <w:rPr>
          <w:rFonts w:eastAsia="Times New Roman" w:cs="Tahoma"/>
        </w:rPr>
        <w:t>Dz.U. z 2011 r., Nr 293, poz. 1729).</w:t>
      </w:r>
    </w:p>
    <w:p w:rsidR="00AA7895" w:rsidRPr="00D2577A" w:rsidRDefault="00AA7895" w:rsidP="000E3301">
      <w:pPr>
        <w:spacing w:line="276" w:lineRule="auto"/>
        <w:jc w:val="both"/>
        <w:rPr>
          <w:rFonts w:eastAsia="Times New Roman" w:cs="Tahoma"/>
        </w:rPr>
      </w:pPr>
    </w:p>
    <w:p w:rsidR="008B5D37" w:rsidRPr="00D2577A" w:rsidRDefault="00EB3572" w:rsidP="00AD1EA9">
      <w:pPr>
        <w:pStyle w:val="Akapitzlist"/>
        <w:numPr>
          <w:ilvl w:val="0"/>
          <w:numId w:val="1"/>
        </w:numPr>
        <w:spacing w:line="276" w:lineRule="auto"/>
        <w:jc w:val="both"/>
        <w:rPr>
          <w:b/>
        </w:rPr>
      </w:pPr>
      <w:r w:rsidRPr="00D2577A">
        <w:rPr>
          <w:b/>
        </w:rPr>
        <w:t>Suma gwarancyjna</w:t>
      </w:r>
    </w:p>
    <w:p w:rsidR="00EB3572" w:rsidRPr="00D2577A" w:rsidRDefault="00EB3572" w:rsidP="000E3301">
      <w:pPr>
        <w:spacing w:line="276" w:lineRule="auto"/>
        <w:jc w:val="both"/>
      </w:pPr>
      <w:r w:rsidRPr="00D2577A">
        <w:t xml:space="preserve">Równowartość </w:t>
      </w:r>
      <w:r w:rsidR="001E1AD7" w:rsidRPr="00D2577A">
        <w:t>w</w:t>
      </w:r>
      <w:r w:rsidRPr="00D2577A">
        <w:t xml:space="preserve"> złotych kwoty 100</w:t>
      </w:r>
      <w:r w:rsidR="000A1C03">
        <w:t>.</w:t>
      </w:r>
      <w:r w:rsidRPr="00D2577A">
        <w:t xml:space="preserve">000 </w:t>
      </w:r>
      <w:r w:rsidR="000A1C03">
        <w:t>EURO</w:t>
      </w:r>
      <w:r w:rsidRPr="00D2577A">
        <w:t xml:space="preserve"> na jedno zdarzenie i 500</w:t>
      </w:r>
      <w:r w:rsidR="000A1C03">
        <w:t>.</w:t>
      </w:r>
      <w:r w:rsidRPr="00D2577A">
        <w:t xml:space="preserve">000 </w:t>
      </w:r>
      <w:r w:rsidR="000A1C03">
        <w:t>EURO</w:t>
      </w:r>
      <w:r w:rsidRPr="00D2577A">
        <w:t xml:space="preserve"> na wszystkie zdarzenia objęte zakresem ubezpieczenia.</w:t>
      </w:r>
    </w:p>
    <w:p w:rsidR="00EB3572" w:rsidRPr="00D2577A" w:rsidRDefault="00EB3572" w:rsidP="000E3301">
      <w:pPr>
        <w:spacing w:line="276" w:lineRule="auto"/>
        <w:jc w:val="both"/>
      </w:pPr>
    </w:p>
    <w:p w:rsidR="00EB3572" w:rsidRPr="00D2577A" w:rsidRDefault="00EB3572" w:rsidP="00AD1EA9">
      <w:pPr>
        <w:pStyle w:val="Akapitzlist"/>
        <w:numPr>
          <w:ilvl w:val="0"/>
          <w:numId w:val="1"/>
        </w:numPr>
        <w:spacing w:line="276" w:lineRule="auto"/>
        <w:jc w:val="both"/>
        <w:rPr>
          <w:b/>
        </w:rPr>
      </w:pPr>
      <w:r w:rsidRPr="00D2577A">
        <w:rPr>
          <w:b/>
        </w:rPr>
        <w:t>Obowiązek informacyjny</w:t>
      </w:r>
    </w:p>
    <w:p w:rsidR="0079436B" w:rsidRPr="00D2577A" w:rsidRDefault="000707E3" w:rsidP="000E3301">
      <w:pPr>
        <w:spacing w:line="276" w:lineRule="auto"/>
        <w:jc w:val="both"/>
      </w:pPr>
      <w:r w:rsidRPr="00D2577A">
        <w:t>Wykonawca</w:t>
      </w:r>
      <w:r w:rsidR="002D6DEF" w:rsidRPr="00D2577A">
        <w:t xml:space="preserve"> </w:t>
      </w:r>
      <w:r w:rsidR="00B37FB2" w:rsidRPr="00D2577A">
        <w:t>niezwłocznie powiadomi Zamawi</w:t>
      </w:r>
      <w:r w:rsidR="002D6DEF" w:rsidRPr="00D2577A">
        <w:t>ającego o każdym roszczeniu z tytułu ubezpieczenia odpowiedzialności cywilnej, które w</w:t>
      </w:r>
      <w:r w:rsidR="00B37FB2" w:rsidRPr="00D2577A">
        <w:t xml:space="preserve">płynie bezpośrednio do </w:t>
      </w:r>
      <w:r w:rsidRPr="00D2577A">
        <w:t>Wykonawcy</w:t>
      </w:r>
      <w:r w:rsidR="002D6DEF" w:rsidRPr="00D2577A">
        <w:t xml:space="preserve"> na podstawie art. 822 § 2 k.c. (</w:t>
      </w:r>
      <w:proofErr w:type="spellStart"/>
      <w:r w:rsidR="002D6DEF" w:rsidRPr="00D2577A">
        <w:t>actio</w:t>
      </w:r>
      <w:proofErr w:type="spellEnd"/>
      <w:r w:rsidR="002D6DEF" w:rsidRPr="00D2577A">
        <w:t xml:space="preserve"> </w:t>
      </w:r>
      <w:proofErr w:type="spellStart"/>
      <w:r w:rsidR="002D6DEF" w:rsidRPr="00D2577A">
        <w:t>directa</w:t>
      </w:r>
      <w:proofErr w:type="spellEnd"/>
      <w:r w:rsidR="002D6DEF" w:rsidRPr="00D2577A">
        <w:t xml:space="preserve">) oraz o każdym odszkodowaniu i/lub zadośćuczynieniu wypłaconym w związku </w:t>
      </w:r>
      <w:r w:rsidR="00566F46">
        <w:br/>
      </w:r>
      <w:r w:rsidR="002D6DEF" w:rsidRPr="00D2577A">
        <w:t>z roszczeniem z tytułu ubezpieczenia odpowiedzialności cywilnej.</w:t>
      </w:r>
    </w:p>
    <w:p w:rsidR="00C53BB3" w:rsidRPr="00D2577A" w:rsidRDefault="00C53BB3" w:rsidP="000E3301">
      <w:pPr>
        <w:spacing w:line="276" w:lineRule="auto"/>
        <w:jc w:val="both"/>
      </w:pPr>
    </w:p>
    <w:p w:rsidR="00866F52" w:rsidRPr="00292CF3" w:rsidRDefault="004947AF" w:rsidP="004947AF">
      <w:pPr>
        <w:spacing w:line="276" w:lineRule="auto"/>
        <w:ind w:left="360"/>
        <w:jc w:val="both"/>
        <w:rPr>
          <w:b/>
          <w:sz w:val="28"/>
          <w:szCs w:val="28"/>
        </w:rPr>
      </w:pPr>
      <w:r w:rsidRPr="00292CF3">
        <w:rPr>
          <w:b/>
          <w:sz w:val="28"/>
          <w:szCs w:val="28"/>
        </w:rPr>
        <w:t xml:space="preserve">B. </w:t>
      </w:r>
      <w:r w:rsidR="00AA7895" w:rsidRPr="00292CF3">
        <w:rPr>
          <w:b/>
          <w:sz w:val="28"/>
          <w:szCs w:val="28"/>
        </w:rPr>
        <w:t>Dobrowolne u</w:t>
      </w:r>
      <w:r w:rsidR="00866F52" w:rsidRPr="00292CF3">
        <w:rPr>
          <w:b/>
          <w:sz w:val="28"/>
          <w:szCs w:val="28"/>
        </w:rPr>
        <w:t>bezpieczenie odpowiedzialności cywilnej podmiotów leczniczych</w:t>
      </w:r>
    </w:p>
    <w:p w:rsidR="00D76199" w:rsidRPr="00D2577A" w:rsidRDefault="00D76199" w:rsidP="00AD1EA9">
      <w:pPr>
        <w:pStyle w:val="Akapitzlist"/>
        <w:numPr>
          <w:ilvl w:val="0"/>
          <w:numId w:val="4"/>
        </w:numPr>
        <w:spacing w:line="240" w:lineRule="auto"/>
        <w:jc w:val="both"/>
        <w:rPr>
          <w:rFonts w:cs="Arial"/>
          <w:b/>
        </w:rPr>
      </w:pPr>
      <w:r w:rsidRPr="00D2577A">
        <w:rPr>
          <w:rFonts w:cs="Arial"/>
          <w:b/>
        </w:rPr>
        <w:t>Przedmiot ubezpieczenia</w:t>
      </w:r>
    </w:p>
    <w:p w:rsidR="00D76199" w:rsidRPr="00D2577A" w:rsidRDefault="00D76199" w:rsidP="00D76199">
      <w:pPr>
        <w:autoSpaceDE w:val="0"/>
        <w:autoSpaceDN w:val="0"/>
        <w:adjustRightInd w:val="0"/>
        <w:spacing w:after="0" w:line="240" w:lineRule="auto"/>
        <w:jc w:val="both"/>
        <w:rPr>
          <w:rFonts w:cs="ArialMT"/>
        </w:rPr>
      </w:pPr>
      <w:r w:rsidRPr="00D2577A">
        <w:rPr>
          <w:rFonts w:cs="ArialMT"/>
        </w:rPr>
        <w:t xml:space="preserve">Przedmiotem </w:t>
      </w:r>
      <w:r w:rsidR="00AA7895" w:rsidRPr="00D2577A">
        <w:rPr>
          <w:rFonts w:cs="ArialMT"/>
        </w:rPr>
        <w:t xml:space="preserve">dobrowolnego </w:t>
      </w:r>
      <w:r w:rsidRPr="00D2577A">
        <w:rPr>
          <w:rFonts w:cs="ArialMT"/>
        </w:rPr>
        <w:t xml:space="preserve">ubezpieczenia jest odpowiedzialność cywilna ubezpieczonego za szkody wyrządzone osobie trzeciej w następstwie udzielania świadczeń zdrowotnych albo niezgodnego </w:t>
      </w:r>
      <w:r w:rsidR="00233B43">
        <w:rPr>
          <w:rFonts w:cs="ArialMT"/>
        </w:rPr>
        <w:br/>
      </w:r>
      <w:r w:rsidRPr="00D2577A">
        <w:rPr>
          <w:rFonts w:cs="ArialMT"/>
        </w:rPr>
        <w:t xml:space="preserve">z prawem zaniechania udzielania świadczeń zdrowotnych w związku z wykonywaniem przez </w:t>
      </w:r>
      <w:r w:rsidRPr="00D2577A">
        <w:rPr>
          <w:rFonts w:cs="ArialMT"/>
        </w:rPr>
        <w:lastRenderedPageBreak/>
        <w:t>ubezpieczonego działalności leczniczej</w:t>
      </w:r>
      <w:r w:rsidR="00255112">
        <w:rPr>
          <w:rFonts w:cs="ArialMT"/>
        </w:rPr>
        <w:t>, w tym podczas praktyk studenckich i staży,</w:t>
      </w:r>
      <w:r w:rsidR="00D4283B">
        <w:rPr>
          <w:rFonts w:cs="ArialMT"/>
        </w:rPr>
        <w:t xml:space="preserve"> a także posiadania</w:t>
      </w:r>
      <w:r w:rsidR="00255112">
        <w:rPr>
          <w:rFonts w:cs="ArialMT"/>
        </w:rPr>
        <w:t xml:space="preserve"> mienia</w:t>
      </w:r>
      <w:r w:rsidR="00D4283B">
        <w:rPr>
          <w:rFonts w:cs="ArialMT"/>
        </w:rPr>
        <w:t xml:space="preserve"> służącego do wykonywania tej działalności</w:t>
      </w:r>
      <w:r w:rsidRPr="00D2577A">
        <w:rPr>
          <w:rFonts w:cs="ArialMT"/>
        </w:rPr>
        <w:t xml:space="preserve">. Ubezpieczyciel udziela ochrony ubezpieczeniowej </w:t>
      </w:r>
      <w:r w:rsidR="00233B43">
        <w:rPr>
          <w:rFonts w:cs="ArialMT"/>
        </w:rPr>
        <w:br/>
      </w:r>
      <w:r w:rsidRPr="00D2577A">
        <w:rPr>
          <w:rFonts w:cs="ArialMT"/>
        </w:rPr>
        <w:t>z tytułu odpowiedzialności cywilnej za szkody wyrządzone przez ubezpieczonego w zakresie:</w:t>
      </w:r>
    </w:p>
    <w:p w:rsidR="00D76199" w:rsidRPr="00D2577A" w:rsidRDefault="00D76199" w:rsidP="00AD1EA9">
      <w:pPr>
        <w:pStyle w:val="Akapitzlist"/>
        <w:numPr>
          <w:ilvl w:val="0"/>
          <w:numId w:val="3"/>
        </w:numPr>
        <w:autoSpaceDE w:val="0"/>
        <w:autoSpaceDN w:val="0"/>
        <w:adjustRightInd w:val="0"/>
        <w:spacing w:after="0" w:line="240" w:lineRule="auto"/>
        <w:jc w:val="both"/>
        <w:rPr>
          <w:rFonts w:cs="ArialMT"/>
        </w:rPr>
      </w:pPr>
      <w:r w:rsidRPr="00D2577A">
        <w:rPr>
          <w:rFonts w:cs="ArialMT"/>
        </w:rPr>
        <w:t>nie objętym obowiązkowym ubezpieczeniem odpowiedzialności cywilnej podmiotu leczniczego</w:t>
      </w:r>
      <w:r w:rsidRPr="00D2577A">
        <w:t xml:space="preserve"> za szkody będące następstwem udzielenia świadczeń zdrowotnych albo niezgodnego z prawem zaniechania udzielenia świadczeń zdrowotnych</w:t>
      </w:r>
      <w:r w:rsidRPr="00D2577A">
        <w:rPr>
          <w:rFonts w:cs="ArialMT"/>
        </w:rPr>
        <w:t>,</w:t>
      </w:r>
    </w:p>
    <w:p w:rsidR="00D76199" w:rsidRPr="00D2577A" w:rsidRDefault="00D76199" w:rsidP="00AD1EA9">
      <w:pPr>
        <w:pStyle w:val="Akapitzlist"/>
        <w:numPr>
          <w:ilvl w:val="0"/>
          <w:numId w:val="3"/>
        </w:numPr>
        <w:autoSpaceDE w:val="0"/>
        <w:autoSpaceDN w:val="0"/>
        <w:adjustRightInd w:val="0"/>
        <w:spacing w:after="0" w:line="240" w:lineRule="auto"/>
        <w:jc w:val="both"/>
        <w:rPr>
          <w:rFonts w:cs="ArialMT"/>
        </w:rPr>
      </w:pPr>
      <w:r w:rsidRPr="00D2577A">
        <w:rPr>
          <w:rFonts w:cs="ArialMT"/>
        </w:rPr>
        <w:t>objętym obowiązkowym ubezpieczeniem odpowiedzialności cywilnej podmiotu leczniczego</w:t>
      </w:r>
      <w:r w:rsidRPr="00D2577A">
        <w:t xml:space="preserve"> </w:t>
      </w:r>
      <w:r w:rsidR="00233B43">
        <w:br/>
      </w:r>
      <w:r w:rsidRPr="00D2577A">
        <w:t xml:space="preserve">za szkody będące następstwem udzielenia świadczeń zdrowotnych albo niezgodnego </w:t>
      </w:r>
      <w:r w:rsidR="00233B43">
        <w:br/>
      </w:r>
      <w:r w:rsidRPr="00D2577A">
        <w:t>z prawem zaniechania udzielenia świadczeń zdrowotnych</w:t>
      </w:r>
      <w:r w:rsidRPr="00D2577A">
        <w:rPr>
          <w:rFonts w:cs="ArialMT"/>
        </w:rPr>
        <w:t>, jednak wyłącznie w zakresie szkód, które nie mogą być zaspokojone z tytułu tego obowiązkowego ubezpieczenia odpowiedzialności cywilnej z powodu wyczerpania sumy gwarancyjnej (ubezpieczenie nadwyżkowe).</w:t>
      </w:r>
    </w:p>
    <w:p w:rsidR="00D76199" w:rsidRDefault="00D76199" w:rsidP="00236E93">
      <w:pPr>
        <w:spacing w:line="240" w:lineRule="auto"/>
        <w:jc w:val="both"/>
        <w:rPr>
          <w:rFonts w:cs="Arial"/>
          <w:b/>
        </w:rPr>
      </w:pPr>
    </w:p>
    <w:p w:rsidR="00F92E4B" w:rsidRDefault="00F92E4B" w:rsidP="00236E93">
      <w:pPr>
        <w:spacing w:line="240" w:lineRule="auto"/>
        <w:jc w:val="both"/>
        <w:rPr>
          <w:rFonts w:cs="Arial"/>
        </w:rPr>
      </w:pPr>
      <w:r w:rsidRPr="00F92E4B">
        <w:rPr>
          <w:rFonts w:cs="Arial"/>
        </w:rPr>
        <w:t>Ochr</w:t>
      </w:r>
      <w:r>
        <w:rPr>
          <w:rFonts w:cs="Arial"/>
        </w:rPr>
        <w:t>ona ubezpieczeniowa obejmuje ustawową odpowiedzialność z tytułu czynu niedozwolonego (odpowiedzialność</w:t>
      </w:r>
      <w:r w:rsidR="001B4CFB">
        <w:rPr>
          <w:rFonts w:cs="Arial"/>
        </w:rPr>
        <w:t xml:space="preserve"> cywilna</w:t>
      </w:r>
      <w:r>
        <w:rPr>
          <w:rFonts w:cs="Arial"/>
        </w:rPr>
        <w:t xml:space="preserve"> deliktowa), jak również </w:t>
      </w:r>
      <w:r w:rsidRPr="00292B79">
        <w:rPr>
          <w:rFonts w:cs="Arial"/>
        </w:rPr>
        <w:t xml:space="preserve">szkody powstałe w wyniku niewykonania </w:t>
      </w:r>
      <w:r w:rsidR="00233B43">
        <w:rPr>
          <w:rFonts w:cs="Arial"/>
        </w:rPr>
        <w:br/>
      </w:r>
      <w:r w:rsidRPr="00292B79">
        <w:rPr>
          <w:rFonts w:cs="Arial"/>
        </w:rPr>
        <w:t>lub nienależytego wykonania zobowiązania (odpowiedzialność cywilna kontraktowa</w:t>
      </w:r>
      <w:r>
        <w:rPr>
          <w:rFonts w:cs="Arial"/>
        </w:rPr>
        <w:t>).</w:t>
      </w:r>
    </w:p>
    <w:p w:rsidR="00F92E4B" w:rsidRPr="00F92E4B" w:rsidRDefault="00F92E4B" w:rsidP="00236E93">
      <w:pPr>
        <w:spacing w:line="240" w:lineRule="auto"/>
        <w:jc w:val="both"/>
        <w:rPr>
          <w:rFonts w:cs="Arial"/>
        </w:rPr>
      </w:pPr>
    </w:p>
    <w:p w:rsidR="00236E93" w:rsidRPr="00D2577A" w:rsidRDefault="00236E93" w:rsidP="00AD1EA9">
      <w:pPr>
        <w:pStyle w:val="Akapitzlist"/>
        <w:numPr>
          <w:ilvl w:val="0"/>
          <w:numId w:val="4"/>
        </w:numPr>
        <w:spacing w:line="240" w:lineRule="auto"/>
        <w:jc w:val="both"/>
        <w:rPr>
          <w:rFonts w:cs="Arial"/>
          <w:b/>
        </w:rPr>
      </w:pPr>
      <w:r w:rsidRPr="00D2577A">
        <w:rPr>
          <w:rFonts w:cs="Arial"/>
          <w:b/>
        </w:rPr>
        <w:t>Suma gw</w:t>
      </w:r>
      <w:r w:rsidR="00D76199" w:rsidRPr="00D2577A">
        <w:rPr>
          <w:rFonts w:cs="Arial"/>
          <w:b/>
        </w:rPr>
        <w:t>arancyjna</w:t>
      </w:r>
    </w:p>
    <w:p w:rsidR="00236E93" w:rsidRPr="00D2577A" w:rsidRDefault="006A76A4" w:rsidP="00236E93">
      <w:pPr>
        <w:spacing w:line="240" w:lineRule="auto"/>
        <w:jc w:val="both"/>
        <w:rPr>
          <w:rFonts w:cs="Arial"/>
        </w:rPr>
      </w:pPr>
      <w:r>
        <w:rPr>
          <w:rFonts w:cs="Arial"/>
        </w:rPr>
        <w:t>4.</w:t>
      </w:r>
      <w:r w:rsidR="00E72682">
        <w:rPr>
          <w:rFonts w:cs="Arial"/>
        </w:rPr>
        <w:t>500</w:t>
      </w:r>
      <w:r>
        <w:rPr>
          <w:rFonts w:cs="Arial"/>
        </w:rPr>
        <w:t>.</w:t>
      </w:r>
      <w:r w:rsidR="00E72682">
        <w:rPr>
          <w:rFonts w:cs="Arial"/>
        </w:rPr>
        <w:t>000</w:t>
      </w:r>
      <w:r>
        <w:rPr>
          <w:rFonts w:cs="Arial"/>
        </w:rPr>
        <w:t xml:space="preserve"> PLN</w:t>
      </w:r>
      <w:r w:rsidR="00236E93" w:rsidRPr="00D2577A">
        <w:rPr>
          <w:rFonts w:cs="Arial"/>
        </w:rPr>
        <w:t xml:space="preserve"> na jedno i wszystkie zdarzenia w okresie ubezpieczenia.</w:t>
      </w:r>
    </w:p>
    <w:p w:rsidR="00866F52" w:rsidRPr="00D2577A" w:rsidRDefault="00866F52" w:rsidP="00431F5E">
      <w:pPr>
        <w:spacing w:line="276" w:lineRule="auto"/>
        <w:jc w:val="both"/>
      </w:pPr>
    </w:p>
    <w:p w:rsidR="00A409F9" w:rsidRPr="00D2577A" w:rsidRDefault="00A409F9" w:rsidP="00AD1EA9">
      <w:pPr>
        <w:pStyle w:val="Akapitzlist"/>
        <w:numPr>
          <w:ilvl w:val="0"/>
          <w:numId w:val="4"/>
        </w:numPr>
        <w:spacing w:line="240" w:lineRule="auto"/>
        <w:jc w:val="both"/>
        <w:rPr>
          <w:rFonts w:cs="Arial"/>
          <w:b/>
        </w:rPr>
      </w:pPr>
      <w:r w:rsidRPr="00D2577A">
        <w:rPr>
          <w:rFonts w:cs="Arial"/>
          <w:b/>
        </w:rPr>
        <w:t>Franszyza integralna</w:t>
      </w:r>
    </w:p>
    <w:p w:rsidR="00A409F9" w:rsidRPr="00D2577A" w:rsidRDefault="00A409F9" w:rsidP="00A409F9">
      <w:pPr>
        <w:spacing w:line="240" w:lineRule="auto"/>
        <w:jc w:val="both"/>
        <w:rPr>
          <w:rFonts w:cs="Arial"/>
        </w:rPr>
      </w:pPr>
      <w:r w:rsidRPr="00D2577A">
        <w:rPr>
          <w:rFonts w:cs="Arial"/>
        </w:rPr>
        <w:t>Brak.</w:t>
      </w:r>
    </w:p>
    <w:p w:rsidR="00A409F9" w:rsidRPr="00D2577A" w:rsidRDefault="00A409F9" w:rsidP="00A409F9">
      <w:pPr>
        <w:spacing w:line="240" w:lineRule="auto"/>
        <w:jc w:val="both"/>
        <w:rPr>
          <w:rFonts w:cs="Arial"/>
        </w:rPr>
      </w:pPr>
    </w:p>
    <w:p w:rsidR="00A409F9" w:rsidRPr="00D2577A" w:rsidRDefault="00A409F9" w:rsidP="00AD1EA9">
      <w:pPr>
        <w:pStyle w:val="Akapitzlist"/>
        <w:numPr>
          <w:ilvl w:val="0"/>
          <w:numId w:val="4"/>
        </w:numPr>
        <w:spacing w:line="240" w:lineRule="auto"/>
        <w:jc w:val="both"/>
        <w:rPr>
          <w:rFonts w:cs="Arial"/>
          <w:b/>
        </w:rPr>
      </w:pPr>
      <w:r w:rsidRPr="00D2577A">
        <w:rPr>
          <w:rFonts w:cs="Arial"/>
          <w:b/>
        </w:rPr>
        <w:t>Franszyza redukcyjna/udział własny</w:t>
      </w:r>
    </w:p>
    <w:p w:rsidR="00634C03" w:rsidRPr="00292B79" w:rsidRDefault="006A76A4" w:rsidP="006A76A4">
      <w:pPr>
        <w:spacing w:after="0" w:line="240" w:lineRule="auto"/>
        <w:jc w:val="both"/>
        <w:rPr>
          <w:rFonts w:cs="Arial"/>
        </w:rPr>
      </w:pPr>
      <w:r>
        <w:rPr>
          <w:rFonts w:cs="Arial"/>
        </w:rPr>
        <w:t>1.</w:t>
      </w:r>
      <w:r w:rsidR="00634C03" w:rsidRPr="00292B79">
        <w:rPr>
          <w:rFonts w:cs="Arial"/>
        </w:rPr>
        <w:t xml:space="preserve">000 </w:t>
      </w:r>
      <w:r>
        <w:rPr>
          <w:rFonts w:cs="Arial"/>
        </w:rPr>
        <w:t>PLN</w:t>
      </w:r>
      <w:r w:rsidR="00634C03" w:rsidRPr="00292B79">
        <w:rPr>
          <w:rFonts w:cs="Arial"/>
        </w:rPr>
        <w:t xml:space="preserve"> – szkody rzeczowe.</w:t>
      </w:r>
    </w:p>
    <w:p w:rsidR="00634C03" w:rsidRPr="00292B79" w:rsidRDefault="00634C03" w:rsidP="006A76A4">
      <w:pPr>
        <w:spacing w:after="0" w:line="240" w:lineRule="auto"/>
        <w:jc w:val="both"/>
        <w:rPr>
          <w:rFonts w:cs="Arial"/>
        </w:rPr>
      </w:pPr>
      <w:r w:rsidRPr="00292B79">
        <w:rPr>
          <w:rFonts w:cs="Arial"/>
        </w:rPr>
        <w:t>Brak – szkody osobowe</w:t>
      </w:r>
      <w:r>
        <w:rPr>
          <w:rFonts w:cs="Arial"/>
        </w:rPr>
        <w:t>, mienie pracownicze, mienie pacjentów</w:t>
      </w:r>
      <w:r w:rsidRPr="00292B79">
        <w:rPr>
          <w:rFonts w:cs="Arial"/>
        </w:rPr>
        <w:t>.</w:t>
      </w:r>
    </w:p>
    <w:p w:rsidR="00A409F9" w:rsidRPr="00D2577A" w:rsidRDefault="00A409F9" w:rsidP="00431F5E">
      <w:pPr>
        <w:spacing w:line="276" w:lineRule="auto"/>
        <w:jc w:val="both"/>
      </w:pPr>
    </w:p>
    <w:p w:rsidR="00C664CB" w:rsidRPr="00D2577A" w:rsidRDefault="00C664CB" w:rsidP="00AD1EA9">
      <w:pPr>
        <w:pStyle w:val="Akapitzlist"/>
        <w:numPr>
          <w:ilvl w:val="0"/>
          <w:numId w:val="4"/>
        </w:numPr>
        <w:spacing w:line="240" w:lineRule="auto"/>
        <w:jc w:val="both"/>
        <w:rPr>
          <w:rFonts w:cs="Arial"/>
          <w:b/>
        </w:rPr>
      </w:pPr>
      <w:r w:rsidRPr="00D2577A">
        <w:rPr>
          <w:rFonts w:cs="Arial"/>
          <w:b/>
        </w:rPr>
        <w:t>Zakres terytorialny</w:t>
      </w:r>
    </w:p>
    <w:p w:rsidR="00C664CB" w:rsidRPr="00D2577A" w:rsidRDefault="00C664CB" w:rsidP="00C664CB">
      <w:pPr>
        <w:spacing w:line="240" w:lineRule="auto"/>
        <w:jc w:val="both"/>
        <w:rPr>
          <w:rFonts w:cs="Arial"/>
        </w:rPr>
      </w:pPr>
      <w:r w:rsidRPr="00D2577A">
        <w:rPr>
          <w:rFonts w:cs="Arial"/>
        </w:rPr>
        <w:t>Teren RP.</w:t>
      </w:r>
    </w:p>
    <w:p w:rsidR="00AA7895" w:rsidRPr="00D2577A" w:rsidRDefault="00AA7895" w:rsidP="00C664CB">
      <w:pPr>
        <w:spacing w:line="240" w:lineRule="auto"/>
        <w:jc w:val="both"/>
        <w:rPr>
          <w:rFonts w:cs="Arial"/>
        </w:rPr>
      </w:pPr>
    </w:p>
    <w:p w:rsidR="00C664CB" w:rsidRPr="00D2577A" w:rsidRDefault="00C664CB" w:rsidP="00AD1EA9">
      <w:pPr>
        <w:pStyle w:val="Akapitzlist"/>
        <w:numPr>
          <w:ilvl w:val="0"/>
          <w:numId w:val="4"/>
        </w:numPr>
        <w:spacing w:line="240" w:lineRule="auto"/>
        <w:jc w:val="both"/>
        <w:rPr>
          <w:rFonts w:cs="Arial"/>
          <w:b/>
        </w:rPr>
      </w:pPr>
      <w:proofErr w:type="spellStart"/>
      <w:r w:rsidRPr="00D2577A">
        <w:rPr>
          <w:rFonts w:cs="Arial"/>
          <w:b/>
        </w:rPr>
        <w:t>Trigger</w:t>
      </w:r>
      <w:proofErr w:type="spellEnd"/>
    </w:p>
    <w:p w:rsidR="00C664CB" w:rsidRPr="00D2577A" w:rsidRDefault="00C664CB" w:rsidP="00C664CB">
      <w:pPr>
        <w:spacing w:line="240" w:lineRule="auto"/>
        <w:jc w:val="both"/>
        <w:rPr>
          <w:rFonts w:cs="Arial"/>
        </w:rPr>
      </w:pPr>
      <w:proofErr w:type="spellStart"/>
      <w:r w:rsidRPr="00D2577A">
        <w:rPr>
          <w:rFonts w:cs="Arial"/>
        </w:rPr>
        <w:t>Act</w:t>
      </w:r>
      <w:proofErr w:type="spellEnd"/>
      <w:r w:rsidRPr="00D2577A">
        <w:rPr>
          <w:rFonts w:cs="Arial"/>
        </w:rPr>
        <w:t xml:space="preserve"> </w:t>
      </w:r>
      <w:proofErr w:type="spellStart"/>
      <w:r w:rsidRPr="00D2577A">
        <w:rPr>
          <w:rFonts w:cs="Arial"/>
        </w:rPr>
        <w:t>committed</w:t>
      </w:r>
      <w:proofErr w:type="spellEnd"/>
      <w:r w:rsidR="00F2208C" w:rsidRPr="00D2577A">
        <w:rPr>
          <w:rFonts w:cs="Arial"/>
        </w:rPr>
        <w:t>.</w:t>
      </w:r>
    </w:p>
    <w:p w:rsidR="00C664CB" w:rsidRPr="00D2577A" w:rsidRDefault="00C664CB" w:rsidP="00431F5E">
      <w:pPr>
        <w:spacing w:line="276" w:lineRule="auto"/>
        <w:jc w:val="both"/>
      </w:pPr>
    </w:p>
    <w:p w:rsidR="00F20E42" w:rsidRPr="00D2577A" w:rsidRDefault="00F20E42" w:rsidP="00AD1EA9">
      <w:pPr>
        <w:pStyle w:val="Akapitzlist"/>
        <w:numPr>
          <w:ilvl w:val="0"/>
          <w:numId w:val="4"/>
        </w:numPr>
        <w:spacing w:line="240" w:lineRule="auto"/>
        <w:rPr>
          <w:rFonts w:cs="Arial"/>
          <w:b/>
        </w:rPr>
      </w:pPr>
      <w:r w:rsidRPr="00D2577A">
        <w:rPr>
          <w:rFonts w:cs="Arial"/>
          <w:b/>
        </w:rPr>
        <w:t>Dodatkowe rozszerzenia</w:t>
      </w:r>
    </w:p>
    <w:p w:rsidR="00710050" w:rsidRPr="00D2577A" w:rsidRDefault="00710050" w:rsidP="00710050">
      <w:r w:rsidRPr="00D2577A">
        <w:t>Ochronę ubezpieczeniową rozszerza się o:</w:t>
      </w:r>
    </w:p>
    <w:p w:rsidR="00F92E4B" w:rsidRDefault="00F92E4B" w:rsidP="00BB62FF">
      <w:pPr>
        <w:numPr>
          <w:ilvl w:val="0"/>
          <w:numId w:val="2"/>
        </w:numPr>
        <w:spacing w:after="0" w:line="240" w:lineRule="auto"/>
        <w:jc w:val="both"/>
        <w:rPr>
          <w:rFonts w:cs="Arial"/>
        </w:rPr>
      </w:pPr>
      <w:r w:rsidRPr="00D2577A">
        <w:rPr>
          <w:rFonts w:cs="Arial"/>
        </w:rPr>
        <w:t>szkody wyr</w:t>
      </w:r>
      <w:r>
        <w:rPr>
          <w:rFonts w:cs="Arial"/>
        </w:rPr>
        <w:t>ządzone na skutek nieumyślności i/lub</w:t>
      </w:r>
      <w:r w:rsidRPr="00D2577A">
        <w:rPr>
          <w:rFonts w:cs="Arial"/>
        </w:rPr>
        <w:t xml:space="preserve"> rażącego niedbalstwa</w:t>
      </w:r>
      <w:r>
        <w:rPr>
          <w:rFonts w:cs="Arial"/>
        </w:rPr>
        <w:t>,</w:t>
      </w:r>
    </w:p>
    <w:p w:rsidR="00F20E42" w:rsidRPr="00F10ED5" w:rsidRDefault="00F20E42" w:rsidP="00BB62FF">
      <w:pPr>
        <w:numPr>
          <w:ilvl w:val="0"/>
          <w:numId w:val="2"/>
        </w:numPr>
        <w:spacing w:after="0" w:line="240" w:lineRule="auto"/>
        <w:jc w:val="both"/>
        <w:rPr>
          <w:rFonts w:cs="Arial"/>
        </w:rPr>
      </w:pPr>
      <w:r w:rsidRPr="00F10ED5">
        <w:rPr>
          <w:rFonts w:cs="Arial"/>
        </w:rPr>
        <w:t xml:space="preserve">szkody wynikłe z przeniesienia </w:t>
      </w:r>
      <w:r w:rsidR="004018C9" w:rsidRPr="00F10ED5">
        <w:rPr>
          <w:rFonts w:cs="Arial"/>
        </w:rPr>
        <w:t>chorób (w tym chorób zakaźnych) i zakażeń (w tym HIV i WZW)</w:t>
      </w:r>
      <w:r w:rsidR="005251BB" w:rsidRPr="00F10ED5">
        <w:rPr>
          <w:rFonts w:cs="Arial"/>
        </w:rPr>
        <w:t xml:space="preserve"> </w:t>
      </w:r>
      <w:r w:rsidR="00F10ED5" w:rsidRPr="00F10ED5">
        <w:rPr>
          <w:rFonts w:cs="Arial"/>
        </w:rPr>
        <w:t xml:space="preserve">oraz zatruć pokarmowych </w:t>
      </w:r>
      <w:r w:rsidR="005251BB" w:rsidRPr="00F10ED5">
        <w:rPr>
          <w:rFonts w:cs="Arial"/>
        </w:rPr>
        <w:t xml:space="preserve">– </w:t>
      </w:r>
      <w:r w:rsidR="00E72682" w:rsidRPr="00F10ED5">
        <w:rPr>
          <w:rFonts w:cs="Arial"/>
        </w:rPr>
        <w:t>limit 2</w:t>
      </w:r>
      <w:r w:rsidR="006A76A4">
        <w:rPr>
          <w:rFonts w:cs="Arial"/>
        </w:rPr>
        <w:t>.500.</w:t>
      </w:r>
      <w:r w:rsidR="00E72682" w:rsidRPr="00F10ED5">
        <w:rPr>
          <w:rFonts w:cs="Arial"/>
        </w:rPr>
        <w:t xml:space="preserve">000 </w:t>
      </w:r>
      <w:r w:rsidR="006A76A4">
        <w:rPr>
          <w:rFonts w:cs="Arial"/>
        </w:rPr>
        <w:t>PLN</w:t>
      </w:r>
      <w:r w:rsidR="00E72682" w:rsidRPr="00F10ED5">
        <w:rPr>
          <w:rFonts w:cs="Arial"/>
        </w:rPr>
        <w:t xml:space="preserve"> na jedno i wszystkie zdarzenia w okresie ubezpieczenia</w:t>
      </w:r>
      <w:r w:rsidR="004018C9" w:rsidRPr="00F10ED5">
        <w:rPr>
          <w:rFonts w:cs="Arial"/>
        </w:rPr>
        <w:t>,</w:t>
      </w:r>
    </w:p>
    <w:p w:rsidR="00672CAD" w:rsidRPr="00D2577A" w:rsidRDefault="007E7AF5" w:rsidP="00BB62FF">
      <w:pPr>
        <w:numPr>
          <w:ilvl w:val="0"/>
          <w:numId w:val="2"/>
        </w:numPr>
        <w:autoSpaceDE w:val="0"/>
        <w:autoSpaceDN w:val="0"/>
        <w:adjustRightInd w:val="0"/>
        <w:spacing w:after="0" w:line="240" w:lineRule="auto"/>
        <w:jc w:val="both"/>
        <w:rPr>
          <w:rFonts w:cs="Arial"/>
        </w:rPr>
      </w:pPr>
      <w:r w:rsidRPr="00D2577A">
        <w:rPr>
          <w:rFonts w:cs="ArialMT"/>
        </w:rPr>
        <w:t xml:space="preserve">szkody </w:t>
      </w:r>
      <w:r w:rsidR="00672CAD" w:rsidRPr="00D2577A">
        <w:rPr>
          <w:rFonts w:cs="ArialMT"/>
        </w:rPr>
        <w:t>powstałe wskutek oddziaływania energii jądrowej,</w:t>
      </w:r>
      <w:r w:rsidR="00722E32" w:rsidRPr="00D2577A">
        <w:rPr>
          <w:rFonts w:cs="ArialMT"/>
        </w:rPr>
        <w:t xml:space="preserve"> </w:t>
      </w:r>
      <w:r w:rsidR="00672CAD" w:rsidRPr="00D2577A">
        <w:rPr>
          <w:rFonts w:cs="ArialMT"/>
        </w:rPr>
        <w:t>promieni laserowych, maserowych, promieniowania</w:t>
      </w:r>
      <w:r w:rsidR="00722E32" w:rsidRPr="00D2577A">
        <w:rPr>
          <w:rFonts w:cs="ArialMT"/>
        </w:rPr>
        <w:t xml:space="preserve"> </w:t>
      </w:r>
      <w:r w:rsidR="00672CAD" w:rsidRPr="00D2577A">
        <w:rPr>
          <w:rFonts w:cs="ArialMT"/>
        </w:rPr>
        <w:t>jonizującego, pola magnetycznego lub elektromagnetycznego</w:t>
      </w:r>
      <w:r w:rsidR="00722E32" w:rsidRPr="00D2577A">
        <w:rPr>
          <w:rFonts w:cs="ArialMT"/>
        </w:rPr>
        <w:t xml:space="preserve"> </w:t>
      </w:r>
      <w:r w:rsidR="00672CAD" w:rsidRPr="00D2577A">
        <w:rPr>
          <w:rFonts w:cs="ArialMT"/>
        </w:rPr>
        <w:t>lu</w:t>
      </w:r>
      <w:r w:rsidR="00722E32" w:rsidRPr="00D2577A">
        <w:rPr>
          <w:rFonts w:cs="ArialMT"/>
        </w:rPr>
        <w:t xml:space="preserve">b skażenia </w:t>
      </w:r>
      <w:r w:rsidR="00722E32" w:rsidRPr="00D2577A">
        <w:rPr>
          <w:rFonts w:cs="ArialMT"/>
        </w:rPr>
        <w:lastRenderedPageBreak/>
        <w:t xml:space="preserve">radioaktywnego, jeśli </w:t>
      </w:r>
      <w:r w:rsidR="00672CAD" w:rsidRPr="00D2577A">
        <w:rPr>
          <w:rFonts w:cs="ArialMT"/>
        </w:rPr>
        <w:t>oddziaływanie powstało w następstwie udzielania</w:t>
      </w:r>
      <w:r w:rsidR="00722E32" w:rsidRPr="00D2577A">
        <w:rPr>
          <w:rFonts w:cs="ArialMT"/>
        </w:rPr>
        <w:t xml:space="preserve"> </w:t>
      </w:r>
      <w:r w:rsidR="00672CAD" w:rsidRPr="00D2577A">
        <w:rPr>
          <w:rFonts w:cs="ArialMT"/>
        </w:rPr>
        <w:t>świadczeń zdrowotnych niezgodnie z obowiązującymi</w:t>
      </w:r>
      <w:r w:rsidR="00722E32" w:rsidRPr="00D2577A">
        <w:rPr>
          <w:rFonts w:cs="ArialMT"/>
        </w:rPr>
        <w:t xml:space="preserve"> </w:t>
      </w:r>
      <w:r w:rsidR="00672CAD" w:rsidRPr="00D2577A">
        <w:rPr>
          <w:rFonts w:cs="ArialMT"/>
        </w:rPr>
        <w:t>w tym zakresie normami,</w:t>
      </w:r>
    </w:p>
    <w:p w:rsidR="007D2F75" w:rsidRPr="00D2577A" w:rsidRDefault="00031C37" w:rsidP="00BB62FF">
      <w:pPr>
        <w:numPr>
          <w:ilvl w:val="0"/>
          <w:numId w:val="2"/>
        </w:numPr>
        <w:autoSpaceDE w:val="0"/>
        <w:autoSpaceDN w:val="0"/>
        <w:adjustRightInd w:val="0"/>
        <w:spacing w:after="0" w:line="240" w:lineRule="auto"/>
        <w:jc w:val="both"/>
        <w:rPr>
          <w:rFonts w:cs="Arial"/>
        </w:rPr>
      </w:pPr>
      <w:r w:rsidRPr="00D2577A">
        <w:rPr>
          <w:rFonts w:cs="Arial"/>
        </w:rPr>
        <w:t xml:space="preserve">szkody wyrządzone osobom, ze które ubezpieczający ponosi odpowiedzialność i ich bliskim </w:t>
      </w:r>
      <w:r w:rsidR="00233B43">
        <w:rPr>
          <w:rFonts w:cs="Arial"/>
        </w:rPr>
        <w:br/>
      </w:r>
      <w:r w:rsidRPr="00D2577A">
        <w:rPr>
          <w:rFonts w:cs="Arial"/>
        </w:rPr>
        <w:t xml:space="preserve">w sytuacji, gdy staną </w:t>
      </w:r>
      <w:r w:rsidR="00FC49FC" w:rsidRPr="00D2577A">
        <w:rPr>
          <w:rFonts w:cs="Arial"/>
        </w:rPr>
        <w:t>się pacjentami ubezpieczającego,</w:t>
      </w:r>
    </w:p>
    <w:p w:rsidR="00FC49FC" w:rsidRDefault="00FC49FC" w:rsidP="00BB62FF">
      <w:pPr>
        <w:numPr>
          <w:ilvl w:val="0"/>
          <w:numId w:val="2"/>
        </w:numPr>
        <w:autoSpaceDE w:val="0"/>
        <w:autoSpaceDN w:val="0"/>
        <w:adjustRightInd w:val="0"/>
        <w:spacing w:after="0" w:line="240" w:lineRule="auto"/>
        <w:jc w:val="both"/>
        <w:rPr>
          <w:rFonts w:cs="Arial"/>
        </w:rPr>
      </w:pPr>
      <w:r w:rsidRPr="00D2577A">
        <w:rPr>
          <w:rFonts w:cs="Arial"/>
        </w:rPr>
        <w:t>szkody wyrządzone osobom trzeci</w:t>
      </w:r>
      <w:r w:rsidR="004E7DD0">
        <w:rPr>
          <w:rFonts w:cs="Arial"/>
        </w:rPr>
        <w:t>m w związku z prowadzoną apteką,</w:t>
      </w:r>
    </w:p>
    <w:p w:rsidR="004E7DD0" w:rsidRDefault="004E7DD0" w:rsidP="00BB62FF">
      <w:pPr>
        <w:numPr>
          <w:ilvl w:val="0"/>
          <w:numId w:val="2"/>
        </w:numPr>
        <w:autoSpaceDE w:val="0"/>
        <w:autoSpaceDN w:val="0"/>
        <w:adjustRightInd w:val="0"/>
        <w:spacing w:after="0" w:line="240" w:lineRule="auto"/>
        <w:jc w:val="both"/>
        <w:rPr>
          <w:rFonts w:cs="Arial"/>
        </w:rPr>
      </w:pPr>
      <w:r>
        <w:rPr>
          <w:rFonts w:cs="Arial"/>
        </w:rPr>
        <w:t>szkody wynikające z naruszenia praw pacjenta lub nie</w:t>
      </w:r>
      <w:r w:rsidR="00F4791C">
        <w:rPr>
          <w:rFonts w:cs="Arial"/>
        </w:rPr>
        <w:t>dochowania tajemnicy lekarskiej,</w:t>
      </w:r>
    </w:p>
    <w:p w:rsidR="00D308A8" w:rsidRDefault="00D308A8" w:rsidP="00BB62FF">
      <w:pPr>
        <w:numPr>
          <w:ilvl w:val="0"/>
          <w:numId w:val="2"/>
        </w:numPr>
        <w:spacing w:after="0" w:line="240" w:lineRule="auto"/>
        <w:jc w:val="both"/>
        <w:rPr>
          <w:rFonts w:cs="Arial"/>
        </w:rPr>
      </w:pPr>
      <w:r w:rsidRPr="00292B79">
        <w:rPr>
          <w:rFonts w:cs="Arial"/>
        </w:rPr>
        <w:t>szkody wyrządzone przez podwykonawców</w:t>
      </w:r>
      <w:r>
        <w:rPr>
          <w:rFonts w:cs="Arial"/>
        </w:rPr>
        <w:t xml:space="preserve"> i dalszych podwykonawców</w:t>
      </w:r>
      <w:r w:rsidRPr="00292B79">
        <w:rPr>
          <w:rFonts w:cs="Arial"/>
        </w:rPr>
        <w:t>,</w:t>
      </w:r>
    </w:p>
    <w:p w:rsidR="00F81EEA" w:rsidRDefault="00F81EEA" w:rsidP="00BB62FF">
      <w:pPr>
        <w:numPr>
          <w:ilvl w:val="0"/>
          <w:numId w:val="2"/>
        </w:numPr>
        <w:spacing w:after="0" w:line="240" w:lineRule="auto"/>
        <w:jc w:val="both"/>
        <w:rPr>
          <w:rFonts w:cs="Arial"/>
        </w:rPr>
      </w:pPr>
      <w:r w:rsidRPr="001E0606">
        <w:rPr>
          <w:rFonts w:cs="Arial"/>
        </w:rPr>
        <w:t>szkody wyrządzone w związku z zastosowaniem eksperymentalnych metod leczenia lub rehabilitacji, w tym badań klinicznych.</w:t>
      </w:r>
    </w:p>
    <w:p w:rsidR="0092471F" w:rsidRPr="00341326" w:rsidRDefault="0092471F" w:rsidP="00BB62FF">
      <w:pPr>
        <w:numPr>
          <w:ilvl w:val="0"/>
          <w:numId w:val="2"/>
        </w:numPr>
        <w:spacing w:after="0" w:line="240" w:lineRule="auto"/>
        <w:jc w:val="both"/>
        <w:rPr>
          <w:rFonts w:cs="Arial"/>
          <w:color w:val="000000" w:themeColor="text1"/>
        </w:rPr>
      </w:pPr>
      <w:r w:rsidRPr="00341326">
        <w:rPr>
          <w:rFonts w:cs="Arial"/>
          <w:color w:val="000000" w:themeColor="text1"/>
        </w:rPr>
        <w:t xml:space="preserve">szkody będące następstwem udzielania świadczeń w zakresie medycyny estetycznej </w:t>
      </w:r>
      <w:r>
        <w:rPr>
          <w:rFonts w:cs="Arial"/>
          <w:color w:val="000000" w:themeColor="text1"/>
        </w:rPr>
        <w:br/>
      </w:r>
      <w:r w:rsidRPr="00341326">
        <w:rPr>
          <w:rFonts w:cs="Arial"/>
          <w:color w:val="000000" w:themeColor="text1"/>
        </w:rPr>
        <w:t>(np.: chirurgia plastyczna, zabiegi kosmetyczne),</w:t>
      </w:r>
    </w:p>
    <w:p w:rsidR="0092471F" w:rsidRPr="00341326" w:rsidRDefault="0092471F" w:rsidP="00BB62FF">
      <w:pPr>
        <w:numPr>
          <w:ilvl w:val="0"/>
          <w:numId w:val="2"/>
        </w:numPr>
        <w:spacing w:after="0" w:line="240" w:lineRule="auto"/>
        <w:jc w:val="both"/>
        <w:rPr>
          <w:rFonts w:cs="Arial"/>
          <w:color w:val="000000" w:themeColor="text1"/>
        </w:rPr>
      </w:pPr>
      <w:r w:rsidRPr="00341326">
        <w:rPr>
          <w:rFonts w:cs="Arial"/>
          <w:color w:val="000000" w:themeColor="text1"/>
        </w:rPr>
        <w:t>szkody będące następstwem udzielania świadczeń w zakresie medycyny estetycznej stomatologicznej,</w:t>
      </w:r>
    </w:p>
    <w:p w:rsidR="0092471F" w:rsidRPr="00341326" w:rsidRDefault="0092471F" w:rsidP="00BB62FF">
      <w:pPr>
        <w:numPr>
          <w:ilvl w:val="0"/>
          <w:numId w:val="2"/>
        </w:numPr>
        <w:spacing w:after="0" w:line="240" w:lineRule="auto"/>
        <w:jc w:val="both"/>
        <w:rPr>
          <w:rFonts w:cs="Arial"/>
          <w:color w:val="000000" w:themeColor="text1"/>
        </w:rPr>
      </w:pPr>
      <w:r w:rsidRPr="00341326">
        <w:rPr>
          <w:rFonts w:cs="Arial"/>
          <w:color w:val="000000" w:themeColor="text1"/>
        </w:rPr>
        <w:t>szkody będące następstwem pobrania, przechowywania lub przetoczenia krwi bądź preparatów krwiopodobnych,</w:t>
      </w:r>
    </w:p>
    <w:p w:rsidR="0092471F" w:rsidRPr="00341326" w:rsidRDefault="0092471F" w:rsidP="00BB62FF">
      <w:pPr>
        <w:numPr>
          <w:ilvl w:val="0"/>
          <w:numId w:val="2"/>
        </w:numPr>
        <w:spacing w:after="0" w:line="240" w:lineRule="auto"/>
        <w:jc w:val="both"/>
        <w:rPr>
          <w:rFonts w:cs="Arial"/>
          <w:color w:val="000000" w:themeColor="text1"/>
        </w:rPr>
      </w:pPr>
      <w:r w:rsidRPr="00341326">
        <w:rPr>
          <w:rFonts w:cs="Arial"/>
          <w:color w:val="000000" w:themeColor="text1"/>
        </w:rPr>
        <w:t>szkody będące następstwem pobrania, przechowywania lub przeszczepiania komórek, narządów, tkanek ludzkich,</w:t>
      </w:r>
    </w:p>
    <w:p w:rsidR="0092471F" w:rsidRPr="00341326" w:rsidRDefault="0092471F" w:rsidP="00BB62FF">
      <w:pPr>
        <w:numPr>
          <w:ilvl w:val="0"/>
          <w:numId w:val="2"/>
        </w:numPr>
        <w:spacing w:after="0" w:line="240" w:lineRule="auto"/>
        <w:jc w:val="both"/>
        <w:rPr>
          <w:rFonts w:cs="Arial"/>
          <w:color w:val="000000" w:themeColor="text1"/>
        </w:rPr>
      </w:pPr>
      <w:r w:rsidRPr="00341326">
        <w:rPr>
          <w:rFonts w:cs="Arial"/>
          <w:color w:val="000000" w:themeColor="text1"/>
        </w:rPr>
        <w:t>szkody powstałe w związku ze świadczeniem usług laboratoryjnych,</w:t>
      </w:r>
    </w:p>
    <w:p w:rsidR="0092471F" w:rsidRPr="000301CB" w:rsidRDefault="0092471F" w:rsidP="00BB62FF">
      <w:pPr>
        <w:pStyle w:val="Akapitzlist"/>
        <w:numPr>
          <w:ilvl w:val="0"/>
          <w:numId w:val="2"/>
        </w:numPr>
        <w:spacing w:after="0" w:line="240" w:lineRule="auto"/>
        <w:jc w:val="both"/>
      </w:pPr>
      <w:r w:rsidRPr="000301CB">
        <w:t>odpowiedzialność cywilna farmaceutów/techników farmaceutycznych/aptekarzy i aptek</w:t>
      </w:r>
      <w:r>
        <w:t xml:space="preserve">, </w:t>
      </w:r>
      <w:r>
        <w:br/>
        <w:t>w tym wewnątrzszpitalnych,</w:t>
      </w:r>
      <w:r w:rsidRPr="000301CB">
        <w:t xml:space="preserve"> w zakresie:</w:t>
      </w:r>
    </w:p>
    <w:p w:rsidR="0092471F" w:rsidRPr="000301CB" w:rsidRDefault="0092471F" w:rsidP="00BB62FF">
      <w:pPr>
        <w:pStyle w:val="Akapitzlist"/>
        <w:numPr>
          <w:ilvl w:val="0"/>
          <w:numId w:val="9"/>
        </w:numPr>
        <w:spacing w:after="0" w:line="240" w:lineRule="auto"/>
        <w:jc w:val="both"/>
      </w:pPr>
      <w:r w:rsidRPr="000301CB">
        <w:t>odpowiedzialności cywilnej za szkody wyrządzone osobie trzeciej powstałe w związku z prowadzoną działalnością apteki lub wykonywaniem zawodu farmaceuty/technika farmaceutycznego/aptekarza,</w:t>
      </w:r>
    </w:p>
    <w:p w:rsidR="0092471F" w:rsidRPr="00341326" w:rsidRDefault="0092471F" w:rsidP="00BB62FF">
      <w:pPr>
        <w:pStyle w:val="Akapitzlist"/>
        <w:numPr>
          <w:ilvl w:val="0"/>
          <w:numId w:val="9"/>
        </w:numPr>
        <w:spacing w:after="0" w:line="240" w:lineRule="auto"/>
        <w:jc w:val="both"/>
        <w:rPr>
          <w:color w:val="000000" w:themeColor="text1"/>
        </w:rPr>
      </w:pPr>
      <w:r w:rsidRPr="000301CB">
        <w:t xml:space="preserve">odpowiedzialności cywilnej zawodowej za szkody wyrządzone osobie trzeciej, będące konsekwencją błędów zawodowych, popełnionych przez farmaceutów/techników farmaceutycznych/aptekarzy, przez które rozumie się błędy w przygotowaniu leków </w:t>
      </w:r>
      <w:r w:rsidRPr="00341326">
        <w:rPr>
          <w:color w:val="000000" w:themeColor="text1"/>
        </w:rPr>
        <w:t>recepturowych oraz błędy wynikające z wydania niewłaściwego lub przeterminowanego leku.</w:t>
      </w:r>
    </w:p>
    <w:p w:rsidR="0092471F" w:rsidRPr="00341326" w:rsidRDefault="0092471F" w:rsidP="00BB62FF">
      <w:pPr>
        <w:pStyle w:val="Akapitzlist"/>
        <w:numPr>
          <w:ilvl w:val="0"/>
          <w:numId w:val="9"/>
        </w:numPr>
        <w:spacing w:after="0" w:line="240" w:lineRule="auto"/>
        <w:jc w:val="both"/>
        <w:rPr>
          <w:color w:val="000000" w:themeColor="text1"/>
        </w:rPr>
      </w:pPr>
      <w:r w:rsidRPr="00341326">
        <w:rPr>
          <w:color w:val="000000" w:themeColor="text1"/>
        </w:rPr>
        <w:t>odpowiedzialności cywilnej za produkt. Przez produkt rozumie się produkt leczniczy lub wyrób medyczny, parafarmaceutyk, wyrób kosmetyczny, wyrób toaletowy, produkt spełniający kryteria produktu leczniczego oraz kryteria innego rodzaju produktu.</w:t>
      </w:r>
    </w:p>
    <w:p w:rsidR="0092471F" w:rsidRPr="00341326" w:rsidRDefault="0092471F" w:rsidP="00BB62FF">
      <w:pPr>
        <w:pStyle w:val="Akapitzlist"/>
        <w:spacing w:after="0" w:line="240" w:lineRule="auto"/>
        <w:jc w:val="both"/>
        <w:rPr>
          <w:color w:val="000000" w:themeColor="text1"/>
        </w:rPr>
      </w:pPr>
      <w:r w:rsidRPr="00341326">
        <w:rPr>
          <w:color w:val="000000" w:themeColor="text1"/>
        </w:rPr>
        <w:t>Ubezpieczyciel rozszerza zakres ochrony ubezpieczeniowej o pokrycie:</w:t>
      </w:r>
    </w:p>
    <w:p w:rsidR="0092471F" w:rsidRPr="00341326" w:rsidRDefault="0092471F" w:rsidP="00BB62FF">
      <w:pPr>
        <w:pStyle w:val="Akapitzlist"/>
        <w:numPr>
          <w:ilvl w:val="0"/>
          <w:numId w:val="10"/>
        </w:numPr>
        <w:spacing w:after="0" w:line="240" w:lineRule="auto"/>
        <w:jc w:val="both"/>
        <w:rPr>
          <w:color w:val="000000" w:themeColor="text1"/>
        </w:rPr>
      </w:pPr>
      <w:r w:rsidRPr="00341326">
        <w:rPr>
          <w:color w:val="000000" w:themeColor="text1"/>
        </w:rPr>
        <w:t>kosztów utylizacji zniszczonych leków,</w:t>
      </w:r>
    </w:p>
    <w:p w:rsidR="0092471F" w:rsidRPr="00341326" w:rsidRDefault="0092471F" w:rsidP="00BB62FF">
      <w:pPr>
        <w:pStyle w:val="Akapitzlist"/>
        <w:numPr>
          <w:ilvl w:val="0"/>
          <w:numId w:val="10"/>
        </w:numPr>
        <w:spacing w:after="0" w:line="240" w:lineRule="auto"/>
        <w:jc w:val="both"/>
        <w:rPr>
          <w:color w:val="000000" w:themeColor="text1"/>
        </w:rPr>
      </w:pPr>
      <w:r w:rsidRPr="00341326">
        <w:rPr>
          <w:color w:val="000000" w:themeColor="text1"/>
        </w:rPr>
        <w:t>następstw finansowych utraty dokumentów, niezbędnych do refundacji leków.</w:t>
      </w:r>
    </w:p>
    <w:p w:rsidR="00AD1EA9" w:rsidRDefault="00AD1EA9" w:rsidP="00BB62FF">
      <w:pPr>
        <w:spacing w:after="0" w:line="240" w:lineRule="auto"/>
        <w:jc w:val="both"/>
        <w:rPr>
          <w:rFonts w:cs="Arial"/>
        </w:rPr>
      </w:pPr>
    </w:p>
    <w:p w:rsidR="00722E32" w:rsidRPr="00D2577A" w:rsidRDefault="00722E32" w:rsidP="00AD1EA9">
      <w:pPr>
        <w:pStyle w:val="Akapitzlist"/>
        <w:numPr>
          <w:ilvl w:val="0"/>
          <w:numId w:val="6"/>
        </w:numPr>
        <w:spacing w:line="240" w:lineRule="auto"/>
        <w:jc w:val="both"/>
        <w:rPr>
          <w:rFonts w:cs="Arial"/>
        </w:rPr>
      </w:pPr>
      <w:r w:rsidRPr="00D2577A">
        <w:rPr>
          <w:rFonts w:cs="Arial"/>
          <w:b/>
        </w:rPr>
        <w:t>Obowiązek informacyjny</w:t>
      </w:r>
    </w:p>
    <w:p w:rsidR="00722E32" w:rsidRPr="00D2577A" w:rsidRDefault="00722E32" w:rsidP="00722E32">
      <w:pPr>
        <w:spacing w:line="240" w:lineRule="auto"/>
        <w:jc w:val="both"/>
        <w:rPr>
          <w:rFonts w:cs="Arial"/>
        </w:rPr>
      </w:pPr>
      <w:r w:rsidRPr="00D2577A">
        <w:rPr>
          <w:rFonts w:cs="Arial"/>
        </w:rPr>
        <w:t>Ubezpieczyciel niezwłocznie powiadomi ubezpieczającego o każdym roszczeniu z tytułu ubezpieczenia odpowiedzialności cywilnej, które wpłynie bezpośrednio do ubezpieczyciela na podstawie art. 822 § 2 k.c. (</w:t>
      </w:r>
      <w:proofErr w:type="spellStart"/>
      <w:r w:rsidRPr="00D2577A">
        <w:rPr>
          <w:rFonts w:cs="Arial"/>
        </w:rPr>
        <w:t>actio</w:t>
      </w:r>
      <w:proofErr w:type="spellEnd"/>
      <w:r w:rsidRPr="00D2577A">
        <w:rPr>
          <w:rFonts w:cs="Arial"/>
        </w:rPr>
        <w:t xml:space="preserve"> </w:t>
      </w:r>
      <w:proofErr w:type="spellStart"/>
      <w:r w:rsidRPr="00D2577A">
        <w:rPr>
          <w:rFonts w:cs="Arial"/>
        </w:rPr>
        <w:t>directa</w:t>
      </w:r>
      <w:proofErr w:type="spellEnd"/>
      <w:r w:rsidRPr="00D2577A">
        <w:rPr>
          <w:rFonts w:cs="Arial"/>
        </w:rPr>
        <w:t xml:space="preserve">) oraz o każdym odszkodowaniu i/lub zadośćuczynieniu wypłaconym w związku </w:t>
      </w:r>
      <w:r w:rsidR="0092471F">
        <w:rPr>
          <w:rFonts w:cs="Arial"/>
        </w:rPr>
        <w:br/>
      </w:r>
      <w:r w:rsidRPr="00D2577A">
        <w:rPr>
          <w:rFonts w:cs="Arial"/>
        </w:rPr>
        <w:t>z roszczeniem z tytułu ubezpieczenia odpowiedzialności cywilnej.</w:t>
      </w:r>
    </w:p>
    <w:p w:rsidR="00722E32" w:rsidRPr="00D2577A" w:rsidRDefault="00722E32" w:rsidP="00722E32">
      <w:pPr>
        <w:spacing w:line="240" w:lineRule="auto"/>
        <w:jc w:val="both"/>
        <w:rPr>
          <w:rFonts w:cs="Arial"/>
        </w:rPr>
      </w:pPr>
    </w:p>
    <w:p w:rsidR="00722E32" w:rsidRPr="00D2577A" w:rsidRDefault="00722E32" w:rsidP="00AD1EA9">
      <w:pPr>
        <w:pStyle w:val="Akapitzlist"/>
        <w:numPr>
          <w:ilvl w:val="0"/>
          <w:numId w:val="6"/>
        </w:numPr>
        <w:spacing w:line="240" w:lineRule="auto"/>
        <w:jc w:val="both"/>
        <w:rPr>
          <w:rFonts w:cs="Arial"/>
          <w:b/>
        </w:rPr>
      </w:pPr>
      <w:r w:rsidRPr="00D2577A">
        <w:rPr>
          <w:rFonts w:cs="Arial"/>
          <w:b/>
        </w:rPr>
        <w:t>Definicje</w:t>
      </w:r>
    </w:p>
    <w:p w:rsidR="00722E32" w:rsidRDefault="00722E32" w:rsidP="00722E32">
      <w:pPr>
        <w:spacing w:line="240" w:lineRule="auto"/>
        <w:jc w:val="both"/>
        <w:rPr>
          <w:rFonts w:cs="Arial"/>
        </w:rPr>
      </w:pPr>
      <w:r w:rsidRPr="00D2577A">
        <w:rPr>
          <w:rFonts w:cs="Arial"/>
          <w:b/>
        </w:rPr>
        <w:t>Szkoda osobowa</w:t>
      </w:r>
      <w:r w:rsidRPr="00D2577A">
        <w:rPr>
          <w:rFonts w:cs="Arial"/>
        </w:rPr>
        <w:t xml:space="preserve"> – szkoda powstała na skutek śmierci, uszkodzenia ciała lub rozstroju zdrowia, w tym także utracone korzyści poszkodowanego, które mógłby osiągnąć, gdyby nie doznał uszkodzenia ciała lub rozstroju zdrowia oraz straty będące w normalnym związku przyczynowym z powołanymi zdarzeniami. W razie wątpliwości uważa się, że szkoda osobowa powstała w chwili, gdy poszkodowany po raz pierwszy skontaktował się z lekarzem w związku z objawami, które były przyczyną roszczenia wobec ubezpieczonego, także wtedy, gdy związek przyczynowy został stwierdzony później.</w:t>
      </w:r>
    </w:p>
    <w:p w:rsidR="00C85D3D" w:rsidRPr="00D2577A" w:rsidRDefault="00C85D3D" w:rsidP="00722E32">
      <w:pPr>
        <w:spacing w:line="240" w:lineRule="auto"/>
        <w:jc w:val="both"/>
        <w:rPr>
          <w:rFonts w:cs="Arial"/>
        </w:rPr>
      </w:pPr>
    </w:p>
    <w:p w:rsidR="00722E32" w:rsidRPr="00D2577A" w:rsidRDefault="00722E32" w:rsidP="00722E32">
      <w:pPr>
        <w:spacing w:line="240" w:lineRule="auto"/>
        <w:jc w:val="both"/>
        <w:rPr>
          <w:rFonts w:cs="Arial"/>
        </w:rPr>
      </w:pPr>
      <w:r w:rsidRPr="00D2577A">
        <w:rPr>
          <w:rFonts w:cs="Arial"/>
          <w:b/>
        </w:rPr>
        <w:lastRenderedPageBreak/>
        <w:t>Szkoda rzeczowa</w:t>
      </w:r>
      <w:r w:rsidRPr="00D2577A">
        <w:rPr>
          <w:rFonts w:cs="Arial"/>
        </w:rPr>
        <w:t xml:space="preserve"> – szkoda powstała na skutek utraty, zniszczenia lub uszkodzenia rzeczy ruchomej lub nieruchomości, w tym także utracone korzyści poszkodowanego, które mógłby osiągnąć, gdyby nie nastąpiła utrata, zniszczenie lub uszkodzenie rzeczy oraz straty będące w normalnym związku przyczynowym z powołanymi zdarzeniami.</w:t>
      </w:r>
    </w:p>
    <w:p w:rsidR="00722E32" w:rsidRPr="00D2577A" w:rsidRDefault="00722E32" w:rsidP="00722E32">
      <w:pPr>
        <w:spacing w:line="240" w:lineRule="auto"/>
        <w:jc w:val="both"/>
        <w:rPr>
          <w:rFonts w:cs="Arial"/>
        </w:rPr>
      </w:pPr>
    </w:p>
    <w:p w:rsidR="00722E32" w:rsidRPr="00292B79" w:rsidRDefault="00722E32" w:rsidP="00722E32">
      <w:pPr>
        <w:spacing w:line="240" w:lineRule="auto"/>
        <w:jc w:val="both"/>
        <w:rPr>
          <w:rFonts w:cs="Arial"/>
        </w:rPr>
      </w:pPr>
      <w:r w:rsidRPr="00D2577A">
        <w:rPr>
          <w:rFonts w:cs="Arial"/>
          <w:b/>
        </w:rPr>
        <w:t>Pracownik</w:t>
      </w:r>
      <w:r w:rsidRPr="00D2577A">
        <w:rPr>
          <w:rFonts w:cs="Arial"/>
        </w:rPr>
        <w:t xml:space="preserve"> – osoba wykonująca pracę na rzecz pracodawcy niezależnie od podstawy zatrudnienia, m.in. osoba zatrudniona na podstawie umowy o pracę, powołania, wyboru, mianowania, spółdzielczej umowy o pracę lub umowy cywilnoprawnej (o ile opłacana jest przez ubezpieczającego składka </w:t>
      </w:r>
      <w:r w:rsidR="0092471F">
        <w:rPr>
          <w:rFonts w:cs="Arial"/>
        </w:rPr>
        <w:br/>
      </w:r>
      <w:r w:rsidRPr="00D2577A">
        <w:rPr>
          <w:rFonts w:cs="Arial"/>
        </w:rPr>
        <w:t>na ubezpieczenia społeczne), osoba zatrudniona na podstawie kontraktu menadżerskiego, uczeń,</w:t>
      </w:r>
      <w:r w:rsidR="009F2C8D">
        <w:rPr>
          <w:rFonts w:cs="Arial"/>
        </w:rPr>
        <w:t xml:space="preserve"> student,</w:t>
      </w:r>
      <w:r w:rsidRPr="00D2577A">
        <w:rPr>
          <w:rFonts w:cs="Arial"/>
        </w:rPr>
        <w:t xml:space="preserve"> </w:t>
      </w:r>
      <w:r w:rsidRPr="00292B79">
        <w:rPr>
          <w:rFonts w:cs="Arial"/>
        </w:rPr>
        <w:t xml:space="preserve">praktykant, skierowani na praktyki przez szkołę lub uczelnię, stażysta, </w:t>
      </w:r>
      <w:r w:rsidR="00BB62FF">
        <w:rPr>
          <w:rFonts w:cs="Arial"/>
        </w:rPr>
        <w:t xml:space="preserve">rezydent, </w:t>
      </w:r>
      <w:r w:rsidRPr="00292B79">
        <w:rPr>
          <w:rFonts w:cs="Arial"/>
        </w:rPr>
        <w:t>wolontariusz, członek zarządu (zatrudniony na podstawie innej umowy niż umowa o pracę), pracownik tymczasowy.</w:t>
      </w:r>
    </w:p>
    <w:p w:rsidR="00AA7895" w:rsidRPr="00292B79" w:rsidRDefault="00AA7895" w:rsidP="00722E32">
      <w:pPr>
        <w:spacing w:line="240" w:lineRule="auto"/>
        <w:jc w:val="both"/>
        <w:rPr>
          <w:rFonts w:cs="Arial"/>
        </w:rPr>
      </w:pPr>
    </w:p>
    <w:p w:rsidR="00722E32" w:rsidRPr="00292B79" w:rsidRDefault="00722E32" w:rsidP="00AD1EA9">
      <w:pPr>
        <w:pStyle w:val="Akapitzlist"/>
        <w:numPr>
          <w:ilvl w:val="0"/>
          <w:numId w:val="6"/>
        </w:numPr>
        <w:spacing w:line="276" w:lineRule="auto"/>
        <w:jc w:val="both"/>
        <w:rPr>
          <w:b/>
        </w:rPr>
      </w:pPr>
      <w:r w:rsidRPr="00292B79">
        <w:rPr>
          <w:b/>
        </w:rPr>
        <w:t>Klauzule dodatkowe</w:t>
      </w:r>
    </w:p>
    <w:p w:rsidR="007A2B9A" w:rsidRDefault="00AA7895" w:rsidP="007A2B9A">
      <w:pPr>
        <w:spacing w:line="240" w:lineRule="auto"/>
        <w:jc w:val="both"/>
        <w:rPr>
          <w:rFonts w:cs="Arial"/>
        </w:rPr>
      </w:pPr>
      <w:r w:rsidRPr="00292B79">
        <w:rPr>
          <w:rFonts w:cs="Arial"/>
          <w:b/>
        </w:rPr>
        <w:t xml:space="preserve">(7) </w:t>
      </w:r>
      <w:r w:rsidR="007A2B9A" w:rsidRPr="00292B79">
        <w:rPr>
          <w:rFonts w:cs="Arial"/>
          <w:b/>
        </w:rPr>
        <w:t>Klauzula korespondencji elektronicznej</w:t>
      </w:r>
      <w:r w:rsidR="007A2B9A" w:rsidRPr="00292B79">
        <w:rPr>
          <w:rFonts w:cs="Arial"/>
        </w:rPr>
        <w:t xml:space="preserve"> – zawiadomienia i oświadczenia składane przez strony umowy ubezpieczenia mogą być dostarczane drugiej stronie drogą elektroniczną (certyfikowany podpis elektroniczny nie jest wymagany), faksu lub telefonu.</w:t>
      </w:r>
    </w:p>
    <w:p w:rsidR="007A2B9A" w:rsidRPr="00292B79" w:rsidRDefault="00AA7895" w:rsidP="007A2B9A">
      <w:pPr>
        <w:spacing w:line="240" w:lineRule="auto"/>
        <w:jc w:val="both"/>
        <w:rPr>
          <w:rFonts w:cs="Arial"/>
        </w:rPr>
      </w:pPr>
      <w:r w:rsidRPr="00292B79">
        <w:rPr>
          <w:rFonts w:cs="Arial"/>
          <w:b/>
        </w:rPr>
        <w:t xml:space="preserve">(11) </w:t>
      </w:r>
      <w:r w:rsidR="007A2B9A" w:rsidRPr="00292B79">
        <w:rPr>
          <w:rFonts w:cs="Arial"/>
          <w:b/>
        </w:rPr>
        <w:t>Klauzula stempla bankowego</w:t>
      </w:r>
      <w:r w:rsidR="007A2B9A" w:rsidRPr="00292B79">
        <w:rPr>
          <w:rFonts w:cs="Arial"/>
        </w:rPr>
        <w:t xml:space="preserve"> – jeżeli zapłata raty składki lub składki dokonywana jest w formie przelewu bankowego lub przekazu pocztowego, za dzień zapłaty uważa się dzień zlecenia zapłaty</w:t>
      </w:r>
      <w:r w:rsidR="00C21708">
        <w:rPr>
          <w:rFonts w:cs="Arial"/>
        </w:rPr>
        <w:t xml:space="preserve"> </w:t>
      </w:r>
      <w:r w:rsidR="00C21708">
        <w:rPr>
          <w:rFonts w:cs="Arial"/>
        </w:rPr>
        <w:br/>
        <w:t xml:space="preserve">w banku, urzędzie pocztowym lub </w:t>
      </w:r>
      <w:r w:rsidR="00C21708" w:rsidRPr="00C21708">
        <w:rPr>
          <w:rFonts w:cs="Arial"/>
        </w:rPr>
        <w:t>systemie elektronicznym</w:t>
      </w:r>
      <w:r w:rsidR="00C21708">
        <w:rPr>
          <w:rFonts w:cs="Arial"/>
        </w:rPr>
        <w:t>.</w:t>
      </w:r>
    </w:p>
    <w:p w:rsidR="005F4219" w:rsidRDefault="005F4219" w:rsidP="005F4219">
      <w:pPr>
        <w:spacing w:line="240" w:lineRule="auto"/>
        <w:jc w:val="both"/>
        <w:rPr>
          <w:rFonts w:cs="Arial"/>
        </w:rPr>
      </w:pPr>
      <w:r>
        <w:rPr>
          <w:rFonts w:cs="Arial"/>
          <w:b/>
        </w:rPr>
        <w:t>(12) Klauzula zgłaszania wypadku ubezpieczeniowego</w:t>
      </w:r>
      <w:r>
        <w:rPr>
          <w:rFonts w:cs="Arial"/>
        </w:rPr>
        <w:t xml:space="preserve"> – zawiadomienie ubezpieczyciela o wypadku ubezpieczeniowym winno nastąpić niezwłocznie, nie później jednak niż w ciągu 14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w:t>
      </w:r>
      <w:r w:rsidR="00233B43">
        <w:rPr>
          <w:rFonts w:cs="Arial"/>
        </w:rPr>
        <w:br/>
      </w:r>
      <w:r>
        <w:rPr>
          <w:rFonts w:cs="Arial"/>
        </w:rPr>
        <w:t>do zawiadomienia nie uwzględnia się dnia zajścia wypadku ubezpieczeniowego lub uzyskania o nim wiadomości.</w:t>
      </w:r>
    </w:p>
    <w:p w:rsidR="00F12892" w:rsidRPr="00292B79" w:rsidRDefault="00AA7895" w:rsidP="00F12892">
      <w:pPr>
        <w:spacing w:line="240" w:lineRule="auto"/>
        <w:jc w:val="both"/>
        <w:rPr>
          <w:rFonts w:cs="Arial"/>
        </w:rPr>
      </w:pPr>
      <w:r w:rsidRPr="00292B79">
        <w:rPr>
          <w:rFonts w:cs="Arial"/>
          <w:b/>
        </w:rPr>
        <w:t xml:space="preserve">(14) </w:t>
      </w:r>
      <w:r w:rsidR="00F12892" w:rsidRPr="00292B79">
        <w:rPr>
          <w:rFonts w:cs="Arial"/>
          <w:b/>
        </w:rPr>
        <w:t>Klauzula reprezentantów</w:t>
      </w:r>
      <w:r w:rsidR="00F12892" w:rsidRPr="00292B79">
        <w:rPr>
          <w:rFonts w:cs="Arial"/>
        </w:rPr>
        <w:t xml:space="preserve"> – ubezpieczyciel jest wolny od odpowiedzialności za szkody powstałe na skutek winy umyślnej reprezentantów ubezpieczającego, jeżeli szkoda została wyrządzona </w:t>
      </w:r>
      <w:r w:rsidR="00233B43">
        <w:rPr>
          <w:rFonts w:cs="Arial"/>
        </w:rPr>
        <w:br/>
      </w:r>
      <w:r w:rsidR="00F12892" w:rsidRPr="00292B79">
        <w:rPr>
          <w:rFonts w:cs="Arial"/>
        </w:rPr>
        <w:t>w związku z pełnieniem funkcji reprezentanta. Za reprezentantów uznaje s</w:t>
      </w:r>
      <w:r w:rsidR="00973C8F">
        <w:rPr>
          <w:rFonts w:cs="Arial"/>
        </w:rPr>
        <w:t>ię osoby lub organ wieloosobowy</w:t>
      </w:r>
      <w:r w:rsidR="00F12892" w:rsidRPr="00292B79">
        <w:rPr>
          <w:rFonts w:cs="Arial"/>
        </w:rPr>
        <w:t>,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w:t>
      </w:r>
    </w:p>
    <w:p w:rsidR="00F12892" w:rsidRDefault="00FF4D33" w:rsidP="00F12892">
      <w:pPr>
        <w:spacing w:line="240" w:lineRule="auto"/>
        <w:jc w:val="both"/>
        <w:rPr>
          <w:rFonts w:cs="Arial"/>
        </w:rPr>
      </w:pPr>
      <w:r w:rsidRPr="00292B79">
        <w:rPr>
          <w:rFonts w:cs="Arial"/>
          <w:b/>
        </w:rPr>
        <w:t xml:space="preserve">(18) </w:t>
      </w:r>
      <w:r w:rsidR="00F12892" w:rsidRPr="00292B79">
        <w:rPr>
          <w:rFonts w:cs="Arial"/>
          <w:b/>
        </w:rPr>
        <w:t>Klauzula płatności rat</w:t>
      </w:r>
      <w:r w:rsidR="00F12892" w:rsidRPr="00292B79">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F12892" w:rsidRPr="00292B79" w:rsidRDefault="00102EDB" w:rsidP="00F12892">
      <w:pPr>
        <w:spacing w:line="240" w:lineRule="auto"/>
        <w:jc w:val="both"/>
        <w:rPr>
          <w:rFonts w:cs="Arial"/>
        </w:rPr>
      </w:pPr>
      <w:r w:rsidRPr="00292B79">
        <w:rPr>
          <w:rFonts w:cs="Arial"/>
          <w:b/>
        </w:rPr>
        <w:t xml:space="preserve"> </w:t>
      </w:r>
      <w:r w:rsidR="00FF4D33" w:rsidRPr="00292B79">
        <w:rPr>
          <w:rFonts w:cs="Arial"/>
          <w:b/>
        </w:rPr>
        <w:t xml:space="preserve">(30) </w:t>
      </w:r>
      <w:r w:rsidR="00F12892" w:rsidRPr="00292B79">
        <w:rPr>
          <w:rFonts w:cs="Arial"/>
          <w:b/>
        </w:rPr>
        <w:t>Klauzula prawa do regresu</w:t>
      </w:r>
      <w:r w:rsidR="00F12892" w:rsidRPr="00292B79">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FF4D33" w:rsidRPr="00292B79" w:rsidRDefault="00FF4D33" w:rsidP="00F12892">
      <w:pPr>
        <w:spacing w:line="240" w:lineRule="auto"/>
        <w:jc w:val="both"/>
        <w:rPr>
          <w:rFonts w:cs="Arial"/>
          <w:b/>
        </w:rPr>
      </w:pPr>
    </w:p>
    <w:p w:rsidR="00F12892" w:rsidRPr="00292B79" w:rsidRDefault="00FF4D33" w:rsidP="00F12892">
      <w:pPr>
        <w:spacing w:line="240" w:lineRule="auto"/>
        <w:jc w:val="both"/>
        <w:rPr>
          <w:rFonts w:cs="Arial"/>
          <w:b/>
        </w:rPr>
      </w:pPr>
      <w:r w:rsidRPr="00292B79">
        <w:rPr>
          <w:rFonts w:cs="Arial"/>
          <w:b/>
        </w:rPr>
        <w:t xml:space="preserve">(37) </w:t>
      </w:r>
      <w:r w:rsidR="00F12892" w:rsidRPr="00292B79">
        <w:rPr>
          <w:rFonts w:cs="Arial"/>
          <w:b/>
        </w:rPr>
        <w:t>Klauzula pierwszeństwa warunków ubezpieczenia w stosunku do klauzul</w:t>
      </w:r>
      <w:r w:rsidR="0037552A">
        <w:rPr>
          <w:rFonts w:cs="Arial"/>
          <w:b/>
        </w:rPr>
        <w:t xml:space="preserve"> dodatkowych</w:t>
      </w:r>
      <w:r w:rsidR="00F12892" w:rsidRPr="00292B79">
        <w:rPr>
          <w:rFonts w:cs="Arial"/>
        </w:rPr>
        <w:t xml:space="preserve"> – jeżeli warunki ubezpieczenia przewidują zapisy korzystniejsze dla ubezpieczającego niż klauzule </w:t>
      </w:r>
      <w:r w:rsidR="0037552A">
        <w:rPr>
          <w:rFonts w:cs="Arial"/>
        </w:rPr>
        <w:t>dodatkowe</w:t>
      </w:r>
      <w:r w:rsidR="00F12892" w:rsidRPr="00292B79">
        <w:rPr>
          <w:rFonts w:cs="Arial"/>
        </w:rPr>
        <w:t>, pierwszeństwo mają warunki ubezpieczenia.</w:t>
      </w:r>
    </w:p>
    <w:p w:rsidR="00F12892" w:rsidRPr="00292B79" w:rsidRDefault="00FF4D33" w:rsidP="00F12892">
      <w:pPr>
        <w:spacing w:line="240" w:lineRule="auto"/>
        <w:jc w:val="both"/>
        <w:rPr>
          <w:rFonts w:cs="Arial"/>
        </w:rPr>
      </w:pPr>
      <w:r w:rsidRPr="00292B79">
        <w:rPr>
          <w:rFonts w:cs="Arial"/>
          <w:b/>
        </w:rPr>
        <w:t xml:space="preserve">(40) </w:t>
      </w:r>
      <w:r w:rsidR="00F12892" w:rsidRPr="00292B79">
        <w:rPr>
          <w:rFonts w:cs="Arial"/>
          <w:b/>
        </w:rPr>
        <w:t>Klauzula warunków i stawek</w:t>
      </w:r>
      <w:r w:rsidR="00F12892" w:rsidRPr="00292B79">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F12892" w:rsidRDefault="00FF4D33" w:rsidP="00F12892">
      <w:pPr>
        <w:spacing w:line="276" w:lineRule="auto"/>
        <w:jc w:val="both"/>
        <w:rPr>
          <w:rFonts w:cs="Arial"/>
        </w:rPr>
      </w:pPr>
      <w:r w:rsidRPr="00292B79">
        <w:rPr>
          <w:rFonts w:cs="Arial"/>
          <w:b/>
        </w:rPr>
        <w:t xml:space="preserve">(50) </w:t>
      </w:r>
      <w:r w:rsidR="00F12892" w:rsidRPr="00292B79">
        <w:rPr>
          <w:rFonts w:cs="Arial"/>
          <w:b/>
        </w:rPr>
        <w:t>Klauzula uznania</w:t>
      </w:r>
      <w:r w:rsidR="00F12892" w:rsidRPr="00292B79">
        <w:rPr>
          <w:rFonts w:cs="Arial"/>
        </w:rPr>
        <w:t xml:space="preserve"> – ubezpieczyciel uznaje, że przy zawarciu umowy ubezpieczenia znane mu były wszystkie okoliczności, które są znaczące dla oceny ryzyka.</w:t>
      </w:r>
    </w:p>
    <w:p w:rsidR="0092471F" w:rsidRDefault="00D54A31" w:rsidP="00762C5D">
      <w:pPr>
        <w:spacing w:line="276" w:lineRule="auto"/>
        <w:jc w:val="both"/>
        <w:rPr>
          <w:rFonts w:cs="Tahoma"/>
          <w:snapToGrid w:val="0"/>
          <w:szCs w:val="18"/>
        </w:rPr>
      </w:pPr>
      <w:r w:rsidRPr="00D54A31">
        <w:rPr>
          <w:rFonts w:cs="Arial"/>
          <w:b/>
        </w:rPr>
        <w:t xml:space="preserve">(103) Klauzula funduszu prewencyjnego – </w:t>
      </w:r>
      <w:r w:rsidR="00107C9D">
        <w:rPr>
          <w:rFonts w:cs="Tahoma"/>
          <w:snapToGrid w:val="0"/>
          <w:szCs w:val="18"/>
        </w:rPr>
        <w:t>Ubezpieczyciel przyznaje dofinansowanie</w:t>
      </w:r>
      <w:r w:rsidR="00107C9D" w:rsidRPr="00286D9D">
        <w:rPr>
          <w:rFonts w:cs="Tahoma"/>
          <w:snapToGrid w:val="0"/>
          <w:szCs w:val="18"/>
        </w:rPr>
        <w:t xml:space="preserve"> ze środków funduszu prewencyjnego w okresie od 1 lipca 201</w:t>
      </w:r>
      <w:r w:rsidR="0092471F">
        <w:rPr>
          <w:rFonts w:cs="Tahoma"/>
          <w:snapToGrid w:val="0"/>
          <w:szCs w:val="18"/>
        </w:rPr>
        <w:t>8</w:t>
      </w:r>
      <w:r w:rsidR="00107C9D" w:rsidRPr="00286D9D">
        <w:rPr>
          <w:rFonts w:cs="Tahoma"/>
          <w:snapToGrid w:val="0"/>
          <w:szCs w:val="18"/>
        </w:rPr>
        <w:t xml:space="preserve"> r. do 30 czerwca 20</w:t>
      </w:r>
      <w:r w:rsidR="0092471F">
        <w:rPr>
          <w:rFonts w:cs="Tahoma"/>
          <w:snapToGrid w:val="0"/>
          <w:szCs w:val="18"/>
        </w:rPr>
        <w:t>20</w:t>
      </w:r>
      <w:r w:rsidR="00107C9D" w:rsidRPr="00286D9D">
        <w:rPr>
          <w:rFonts w:cs="Tahoma"/>
          <w:snapToGrid w:val="0"/>
          <w:szCs w:val="18"/>
        </w:rPr>
        <w:t xml:space="preserve"> r., w </w:t>
      </w:r>
      <w:r w:rsidR="00762C5D">
        <w:rPr>
          <w:rFonts w:cs="Tahoma"/>
          <w:snapToGrid w:val="0"/>
          <w:szCs w:val="18"/>
        </w:rPr>
        <w:t xml:space="preserve">kwocie odpowiadającej 10% wysokości składki rocznej w każdym roku polisowym, </w:t>
      </w:r>
      <w:r w:rsidR="00107C9D" w:rsidRPr="00286D9D">
        <w:rPr>
          <w:rFonts w:cs="Tahoma"/>
          <w:snapToGrid w:val="0"/>
          <w:szCs w:val="18"/>
        </w:rPr>
        <w:t>do wykorzystania w okresie obowiązywania</w:t>
      </w:r>
      <w:r w:rsidR="00107C9D">
        <w:rPr>
          <w:rFonts w:cs="Tahoma"/>
          <w:snapToGrid w:val="0"/>
          <w:szCs w:val="18"/>
        </w:rPr>
        <w:t xml:space="preserve"> umowy</w:t>
      </w:r>
      <w:r w:rsidR="00107C9D" w:rsidRPr="00286D9D">
        <w:rPr>
          <w:rFonts w:cs="Tahoma"/>
          <w:snapToGrid w:val="0"/>
          <w:szCs w:val="18"/>
        </w:rPr>
        <w:t xml:space="preserve"> ubezpieczenia. Środki zostaną wypłacone </w:t>
      </w:r>
      <w:r w:rsidR="00107C9D">
        <w:rPr>
          <w:rFonts w:cs="Tahoma"/>
          <w:snapToGrid w:val="0"/>
          <w:szCs w:val="18"/>
        </w:rPr>
        <w:t xml:space="preserve">na </w:t>
      </w:r>
      <w:r w:rsidR="00107C9D" w:rsidRPr="00286D9D">
        <w:rPr>
          <w:rFonts w:cs="Tahoma"/>
          <w:snapToGrid w:val="0"/>
          <w:szCs w:val="18"/>
        </w:rPr>
        <w:t>cel prewencyjny</w:t>
      </w:r>
      <w:r w:rsidR="00762C5D">
        <w:rPr>
          <w:rFonts w:cs="Tahoma"/>
          <w:snapToGrid w:val="0"/>
          <w:szCs w:val="18"/>
        </w:rPr>
        <w:t xml:space="preserve"> uzgodniony </w:t>
      </w:r>
      <w:r w:rsidR="00107C9D">
        <w:rPr>
          <w:rFonts w:cs="Tahoma"/>
          <w:snapToGrid w:val="0"/>
          <w:szCs w:val="18"/>
        </w:rPr>
        <w:t>z Ubezpieczycielem</w:t>
      </w:r>
      <w:r w:rsidR="00107C9D" w:rsidRPr="00286D9D">
        <w:rPr>
          <w:rFonts w:cs="Tahoma"/>
          <w:snapToGrid w:val="0"/>
          <w:szCs w:val="18"/>
        </w:rPr>
        <w:t xml:space="preserve">. </w:t>
      </w:r>
    </w:p>
    <w:p w:rsidR="00292CF3" w:rsidRDefault="00292CF3" w:rsidP="00762C5D">
      <w:pPr>
        <w:spacing w:line="276" w:lineRule="auto"/>
        <w:jc w:val="both"/>
        <w:rPr>
          <w:rFonts w:cs="Tahoma"/>
          <w:snapToGrid w:val="0"/>
          <w:szCs w:val="18"/>
        </w:rPr>
      </w:pPr>
    </w:p>
    <w:p w:rsidR="00292CF3" w:rsidRPr="00292CF3" w:rsidRDefault="00292CF3" w:rsidP="00292CF3">
      <w:pPr>
        <w:spacing w:line="276" w:lineRule="auto"/>
        <w:jc w:val="both"/>
        <w:rPr>
          <w:b/>
          <w:sz w:val="28"/>
          <w:szCs w:val="28"/>
        </w:rPr>
      </w:pPr>
      <w:r w:rsidRPr="00292CF3">
        <w:rPr>
          <w:b/>
          <w:sz w:val="28"/>
          <w:szCs w:val="28"/>
        </w:rPr>
        <w:t xml:space="preserve">Część II - Dobrowolne ubezpieczenie odpowiedzialności cywilnej w związku </w:t>
      </w:r>
      <w:r w:rsidR="00A042E5">
        <w:rPr>
          <w:b/>
          <w:sz w:val="28"/>
          <w:szCs w:val="28"/>
        </w:rPr>
        <w:br/>
      </w:r>
      <w:r w:rsidRPr="00292CF3">
        <w:rPr>
          <w:b/>
          <w:sz w:val="28"/>
          <w:szCs w:val="28"/>
        </w:rPr>
        <w:t>z prowadzoną działalnością pozamedyczną i posiadanym mieniem</w:t>
      </w:r>
    </w:p>
    <w:p w:rsidR="00292CF3" w:rsidRPr="00F93246" w:rsidRDefault="00292CF3" w:rsidP="00292CF3">
      <w:pPr>
        <w:spacing w:line="276" w:lineRule="auto"/>
        <w:jc w:val="both"/>
      </w:pP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Wnioskowany zakres ubezpieczenia</w:t>
      </w:r>
    </w:p>
    <w:p w:rsidR="00292CF3" w:rsidRPr="00F93246" w:rsidRDefault="00292CF3" w:rsidP="00292CF3">
      <w:pPr>
        <w:spacing w:line="240" w:lineRule="auto"/>
        <w:jc w:val="both"/>
        <w:rPr>
          <w:rFonts w:cs="Arial"/>
        </w:rPr>
      </w:pPr>
      <w:r w:rsidRPr="00F93246">
        <w:rPr>
          <w:rFonts w:cs="Arial"/>
        </w:rPr>
        <w:t xml:space="preserve">Odpowiedzialność cywilna za szkody na osobie lub w mieniu wyrządzone osobom trzecim w związku </w:t>
      </w:r>
      <w:r>
        <w:rPr>
          <w:rFonts w:cs="Arial"/>
        </w:rPr>
        <w:br/>
      </w:r>
      <w:r w:rsidRPr="00F93246">
        <w:rPr>
          <w:rFonts w:cs="Arial"/>
        </w:rPr>
        <w:t>z posiadanym, użytkowanym, zarządzanym lub administrowanym mieniem oraz prowadzeniem działalności gospodarczej, w tym również szkody wyrządzone na skutek nieumyślności, rażącego niedbalstwa oraz straty, które poszkodowany poniósł, oraz korzyści, które mógłby osiągnąć, gdyby mu szkody nie wyrządzono.</w:t>
      </w:r>
    </w:p>
    <w:p w:rsidR="00292CF3" w:rsidRPr="00F93246" w:rsidRDefault="00292CF3" w:rsidP="00292CF3">
      <w:pPr>
        <w:spacing w:line="240" w:lineRule="auto"/>
        <w:jc w:val="both"/>
        <w:rPr>
          <w:rFonts w:cs="Arial"/>
        </w:rPr>
      </w:pP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Suma gwarancyjna</w:t>
      </w:r>
    </w:p>
    <w:p w:rsidR="00292CF3" w:rsidRPr="00F93246" w:rsidRDefault="00292CF3" w:rsidP="00292CF3">
      <w:pPr>
        <w:spacing w:line="240" w:lineRule="auto"/>
        <w:jc w:val="both"/>
        <w:rPr>
          <w:rFonts w:cs="Arial"/>
        </w:rPr>
      </w:pPr>
      <w:r w:rsidRPr="00F93246">
        <w:rPr>
          <w:rFonts w:cs="Arial"/>
        </w:rPr>
        <w:t>500</w:t>
      </w:r>
      <w:r>
        <w:rPr>
          <w:rFonts w:cs="Arial"/>
        </w:rPr>
        <w:t>.0</w:t>
      </w:r>
      <w:r w:rsidRPr="00F93246">
        <w:rPr>
          <w:rFonts w:cs="Arial"/>
        </w:rPr>
        <w:t xml:space="preserve">00 </w:t>
      </w:r>
      <w:r>
        <w:rPr>
          <w:rFonts w:cs="Arial"/>
        </w:rPr>
        <w:t>PLN</w:t>
      </w:r>
      <w:r w:rsidRPr="00F93246">
        <w:rPr>
          <w:rFonts w:cs="Arial"/>
        </w:rPr>
        <w:t xml:space="preserve"> na jedno i wszystkie zdarzenia w okresie ubezpieczenia.</w:t>
      </w:r>
    </w:p>
    <w:p w:rsidR="00292CF3" w:rsidRPr="00F93246" w:rsidRDefault="00292CF3" w:rsidP="00292CF3">
      <w:pPr>
        <w:spacing w:line="240" w:lineRule="auto"/>
        <w:rPr>
          <w:rFonts w:cs="Arial"/>
          <w:b/>
        </w:rPr>
      </w:pPr>
    </w:p>
    <w:p w:rsidR="00292CF3" w:rsidRPr="00F93246" w:rsidRDefault="00292CF3" w:rsidP="00292CF3">
      <w:pPr>
        <w:pStyle w:val="Akapitzlist"/>
        <w:numPr>
          <w:ilvl w:val="3"/>
          <w:numId w:val="2"/>
        </w:numPr>
        <w:spacing w:line="240" w:lineRule="auto"/>
        <w:ind w:left="709"/>
        <w:rPr>
          <w:rFonts w:cs="Arial"/>
          <w:b/>
        </w:rPr>
      </w:pPr>
      <w:r w:rsidRPr="00F93246">
        <w:rPr>
          <w:rFonts w:cs="Arial"/>
          <w:b/>
        </w:rPr>
        <w:t>Dodatkowe rozszerzenia</w:t>
      </w:r>
    </w:p>
    <w:p w:rsidR="00292CF3" w:rsidRPr="00F93246" w:rsidRDefault="00292CF3" w:rsidP="00292CF3">
      <w:pPr>
        <w:pStyle w:val="Akapitzlist"/>
        <w:numPr>
          <w:ilvl w:val="0"/>
          <w:numId w:val="11"/>
        </w:numPr>
        <w:spacing w:after="0" w:line="240" w:lineRule="auto"/>
        <w:ind w:hanging="357"/>
        <w:jc w:val="both"/>
      </w:pPr>
      <w:r w:rsidRPr="00F93246">
        <w:rPr>
          <w:rFonts w:cs="Arial"/>
        </w:rPr>
        <w:t>szkody wyrządzone pracownikom ubezpieczającego, powstałe w następstwie wypadków przy pracy (ochrona obejmuje również pracowników zatrudnionych na bazie umów innych, niż umowa o pracę),</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w mieniu pracowników ubezpieczającego (w tym w pojazdach)</w:t>
      </w:r>
      <w:r>
        <w:rPr>
          <w:rFonts w:cs="Arial"/>
        </w:rPr>
        <w:t xml:space="preserve"> – limit 100.000 PLN</w:t>
      </w:r>
      <w:r w:rsidRPr="00F93246">
        <w:rPr>
          <w:rFonts w:cs="Arial"/>
        </w:rPr>
        <w:t xml:space="preserve"> </w:t>
      </w:r>
      <w:r>
        <w:rPr>
          <w:rFonts w:cs="Arial"/>
        </w:rPr>
        <w:br/>
      </w:r>
      <w:r w:rsidRPr="00F93246">
        <w:rPr>
          <w:rFonts w:cs="Arial"/>
        </w:rPr>
        <w:t>na jedno i wszystkie zdarzenia w okresie ubezpieczenia,</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powstałe w wyniku niewykonania lub nienależytego wykonania zobowiązania (odpowiedzialność cywilna kontraktowa),</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wyrządzone przez podwykonawców i dalszych podwykonawców,</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w mieniu osób trzecich znajdującym się w pieczy, pod dozorem lub kontrolą ubezpieczającego, w tym w mieniu pacjentów przechowywanym w depozycie prowadzonym przez ubezpieczającego</w:t>
      </w:r>
      <w:r>
        <w:rPr>
          <w:rFonts w:cs="Arial"/>
        </w:rPr>
        <w:t xml:space="preserve"> oraz pojazdach na parkingu</w:t>
      </w:r>
      <w:r w:rsidRPr="00F93246">
        <w:rPr>
          <w:rFonts w:cs="Arial"/>
        </w:rPr>
        <w:t xml:space="preserve"> – limit </w:t>
      </w:r>
      <w:r>
        <w:rPr>
          <w:rFonts w:cs="Arial"/>
        </w:rPr>
        <w:t>15</w:t>
      </w:r>
      <w:r w:rsidRPr="00F93246">
        <w:rPr>
          <w:rFonts w:cs="Arial"/>
        </w:rPr>
        <w:t>0</w:t>
      </w:r>
      <w:r>
        <w:rPr>
          <w:rFonts w:cs="Arial"/>
        </w:rPr>
        <w:t>.</w:t>
      </w:r>
      <w:r w:rsidRPr="00F93246">
        <w:rPr>
          <w:rFonts w:cs="Arial"/>
        </w:rPr>
        <w:t xml:space="preserve">000 </w:t>
      </w:r>
      <w:r>
        <w:rPr>
          <w:rFonts w:cs="Arial"/>
        </w:rPr>
        <w:t>PLN</w:t>
      </w:r>
      <w:r w:rsidRPr="00F93246">
        <w:rPr>
          <w:rFonts w:cs="Arial"/>
        </w:rPr>
        <w:t xml:space="preserve"> na jedno i wszystkie zdarzenia w okresie ubezpieczenia,</w:t>
      </w:r>
    </w:p>
    <w:p w:rsidR="00292CF3" w:rsidRPr="00F93246" w:rsidRDefault="00292CF3" w:rsidP="00292CF3">
      <w:pPr>
        <w:numPr>
          <w:ilvl w:val="0"/>
          <w:numId w:val="11"/>
        </w:numPr>
        <w:spacing w:after="0" w:line="240" w:lineRule="auto"/>
        <w:ind w:hanging="357"/>
        <w:jc w:val="both"/>
        <w:rPr>
          <w:rFonts w:cs="Arial"/>
        </w:rPr>
      </w:pPr>
      <w:r w:rsidRPr="00F93246">
        <w:rPr>
          <w:rFonts w:cs="Arial"/>
        </w:rPr>
        <w:lastRenderedPageBreak/>
        <w:t>odpowiedzialność cywilna najemcy w mieniu ruchomym osób trzecich, użytkowanym na podstawie wszelkich tytułów prawnych</w:t>
      </w:r>
      <w:r>
        <w:rPr>
          <w:rFonts w:cs="Arial"/>
        </w:rPr>
        <w:t xml:space="preserve"> zarówno w działalności medycznej jak </w:t>
      </w:r>
      <w:r>
        <w:rPr>
          <w:rFonts w:cs="Arial"/>
        </w:rPr>
        <w:br/>
        <w:t>i pozamedycznej,</w:t>
      </w:r>
    </w:p>
    <w:p w:rsidR="00292CF3" w:rsidRPr="00F93246" w:rsidRDefault="00292CF3" w:rsidP="00292CF3">
      <w:pPr>
        <w:numPr>
          <w:ilvl w:val="0"/>
          <w:numId w:val="11"/>
        </w:numPr>
        <w:spacing w:after="0" w:line="240" w:lineRule="auto"/>
        <w:ind w:hanging="357"/>
        <w:jc w:val="both"/>
        <w:rPr>
          <w:rFonts w:cs="Arial"/>
        </w:rPr>
      </w:pPr>
      <w:r w:rsidRPr="00F93246">
        <w:rPr>
          <w:rFonts w:cs="Arial"/>
        </w:rPr>
        <w:t>odpowiedzialność cywilna wynajmującego,</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powstałe w następstwie awarii, działania oraz eksploatacji urządzeń wodociągowych, kanalizacyjnych, centralnego ogrzewania, sieci ciepłowniczej lub technologicznej, systemów przeciwpożarowych, w tym szkody wynikłe z cofnięcia się cieczy w systemach kanalizacyjnych (dotyczy także mienia podmiotów wynajmujących lokale),</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wynikające z utraty, zniszczenia, zaginięcia powierzonych dokumentów oraz ich elektronicznych wersji na nośnikach danych, na których były one utrwalone – limit 50</w:t>
      </w:r>
      <w:r>
        <w:rPr>
          <w:rFonts w:cs="Arial"/>
        </w:rPr>
        <w:t>.</w:t>
      </w:r>
      <w:r w:rsidRPr="00F93246">
        <w:rPr>
          <w:rFonts w:cs="Arial"/>
        </w:rPr>
        <w:t xml:space="preserve">000 </w:t>
      </w:r>
      <w:r>
        <w:rPr>
          <w:rFonts w:cs="Arial"/>
        </w:rPr>
        <w:t>PLN</w:t>
      </w:r>
      <w:r w:rsidRPr="00F93246">
        <w:rPr>
          <w:rFonts w:cs="Arial"/>
        </w:rPr>
        <w:t xml:space="preserve"> na jedno i wszystkie zdarzenia w okresie ubezpieczenia,</w:t>
      </w:r>
    </w:p>
    <w:p w:rsidR="00292CF3" w:rsidRPr="00F93246" w:rsidRDefault="00292CF3" w:rsidP="00292CF3">
      <w:pPr>
        <w:numPr>
          <w:ilvl w:val="0"/>
          <w:numId w:val="11"/>
        </w:numPr>
        <w:spacing w:after="0" w:line="240" w:lineRule="auto"/>
        <w:ind w:hanging="357"/>
        <w:jc w:val="both"/>
        <w:rPr>
          <w:rFonts w:cs="Arial"/>
        </w:rPr>
      </w:pPr>
      <w:r w:rsidRPr="00F93246">
        <w:rPr>
          <w:rFonts w:cs="Arial"/>
        </w:rPr>
        <w:t>szkody wyrządzone osobie trzeciej przez producenta w związku z wprowadzeniem do obrotu produktów (OC za produkt),</w:t>
      </w:r>
    </w:p>
    <w:p w:rsidR="00292CF3" w:rsidRPr="00F93246" w:rsidRDefault="00292CF3" w:rsidP="00292CF3">
      <w:pPr>
        <w:numPr>
          <w:ilvl w:val="0"/>
          <w:numId w:val="11"/>
        </w:numPr>
        <w:spacing w:after="0" w:line="240" w:lineRule="auto"/>
        <w:ind w:hanging="357"/>
        <w:jc w:val="both"/>
        <w:rPr>
          <w:rFonts w:cs="Arial"/>
        </w:rPr>
      </w:pPr>
      <w:r w:rsidRPr="00F93246">
        <w:rPr>
          <w:rFonts w:cs="Arial"/>
        </w:rPr>
        <w:t xml:space="preserve">szkody wyrządzone w środowisku naturalnym przez jego zanieczyszczenie. Odszkodowanie </w:t>
      </w:r>
      <w:r>
        <w:rPr>
          <w:rFonts w:cs="Arial"/>
        </w:rPr>
        <w:br/>
      </w:r>
      <w:r w:rsidRPr="00F93246">
        <w:rPr>
          <w:rFonts w:cs="Arial"/>
        </w:rPr>
        <w:t>z tego tytułu obejmuje również koszty prewencji, oceny, minimalizacji stopnia zanieczyszczenia, rekultywacji gleby, czyszczenia i utylizacji wszelkich zanieczyszczeń – limit 200</w:t>
      </w:r>
      <w:r>
        <w:rPr>
          <w:rFonts w:cs="Arial"/>
        </w:rPr>
        <w:t>.</w:t>
      </w:r>
      <w:r w:rsidRPr="00F93246">
        <w:rPr>
          <w:rFonts w:cs="Arial"/>
        </w:rPr>
        <w:t xml:space="preserve">000 </w:t>
      </w:r>
      <w:r>
        <w:rPr>
          <w:rFonts w:cs="Arial"/>
        </w:rPr>
        <w:t>PLN</w:t>
      </w:r>
      <w:r w:rsidRPr="00F93246">
        <w:rPr>
          <w:rFonts w:cs="Arial"/>
        </w:rPr>
        <w:t xml:space="preserve"> na jedno i wszystkie zd</w:t>
      </w:r>
      <w:r>
        <w:rPr>
          <w:rFonts w:cs="Arial"/>
        </w:rPr>
        <w:t>arzenia w okresie ubezpieczenia.</w:t>
      </w:r>
    </w:p>
    <w:p w:rsidR="00292CF3" w:rsidRDefault="00292CF3" w:rsidP="00292CF3">
      <w:pPr>
        <w:numPr>
          <w:ilvl w:val="0"/>
          <w:numId w:val="11"/>
        </w:numPr>
        <w:spacing w:after="0" w:line="240" w:lineRule="auto"/>
        <w:ind w:hanging="357"/>
        <w:jc w:val="both"/>
        <w:rPr>
          <w:rFonts w:cs="Arial"/>
        </w:rPr>
      </w:pPr>
      <w:r w:rsidRPr="00F63C52">
        <w:rPr>
          <w:rFonts w:cs="Arial"/>
        </w:rPr>
        <w:t xml:space="preserve">Strony postanowiły rozszerzyć zakres ubezpieczenia o odpowiedzialność cywilną za szkody </w:t>
      </w:r>
      <w:r>
        <w:rPr>
          <w:rFonts w:cs="Arial"/>
        </w:rPr>
        <w:br/>
      </w:r>
      <w:r w:rsidRPr="00F63C52">
        <w:rPr>
          <w:rFonts w:cs="Arial"/>
        </w:rPr>
        <w:t>w wyniku przeprowadzenia imprezy niemającej charakteru imprezy masowej, podlegającej ubezpieczeniu obowiązkowemu. Ochrona ubezpieczeniowa obejmuje także szkody na osobie, wyrządzone pracownikom w związku</w:t>
      </w:r>
      <w:r>
        <w:rPr>
          <w:rFonts w:cs="Arial"/>
        </w:rPr>
        <w:t xml:space="preserve"> </w:t>
      </w:r>
      <w:r w:rsidRPr="00033A0B">
        <w:rPr>
          <w:rFonts w:cs="Arial"/>
        </w:rPr>
        <w:t xml:space="preserve">z organizacją imprezy, wykonawcom, zawodnikom </w:t>
      </w:r>
      <w:r>
        <w:rPr>
          <w:rFonts w:cs="Arial"/>
        </w:rPr>
        <w:br/>
      </w:r>
      <w:r w:rsidRPr="00033A0B">
        <w:rPr>
          <w:rFonts w:cs="Arial"/>
        </w:rPr>
        <w:t xml:space="preserve">i innym osobom niebędącym uczestnikami imprezy, poniesione przez Policję, Państwową Straż Pożarną lub inną jednostkę ochrony przeciwpożarowej, służby zdrowia oraz pracowników tych podmiotów, jak również wyrządzone przez te podmioty w związku z działaniem w miejscu </w:t>
      </w:r>
      <w:r>
        <w:rPr>
          <w:rFonts w:cs="Arial"/>
        </w:rPr>
        <w:br/>
      </w:r>
      <w:r w:rsidRPr="00033A0B">
        <w:rPr>
          <w:rFonts w:cs="Arial"/>
        </w:rPr>
        <w:t>i w czasie imprezy. W ramach niniejszego rozszerzenia ubezpieczyciel udziela ochrony ubezpieczeniowej z tytułu odpowiedzialności cywilnej za szkody wyrządzone przez ubezpieczonego w zakresie:</w:t>
      </w:r>
    </w:p>
    <w:p w:rsidR="00292CF3" w:rsidRPr="00336F7A" w:rsidRDefault="00292CF3" w:rsidP="00292CF3">
      <w:pPr>
        <w:pStyle w:val="Akapitzlist"/>
        <w:numPr>
          <w:ilvl w:val="0"/>
          <w:numId w:val="12"/>
        </w:numPr>
        <w:spacing w:after="0" w:line="240" w:lineRule="auto"/>
        <w:ind w:hanging="357"/>
        <w:jc w:val="both"/>
        <w:rPr>
          <w:rFonts w:cs="Arial"/>
        </w:rPr>
      </w:pPr>
      <w:r w:rsidRPr="00336F7A">
        <w:rPr>
          <w:rFonts w:cs="Arial"/>
        </w:rPr>
        <w:t>nie objętym obowiązkowym ubezpieczeniem odpowiedzialności cywilnej,</w:t>
      </w:r>
    </w:p>
    <w:p w:rsidR="00292CF3" w:rsidRPr="00336F7A" w:rsidRDefault="00292CF3" w:rsidP="00292CF3">
      <w:pPr>
        <w:pStyle w:val="Akapitzlist"/>
        <w:numPr>
          <w:ilvl w:val="0"/>
          <w:numId w:val="12"/>
        </w:numPr>
        <w:spacing w:after="0" w:line="240" w:lineRule="auto"/>
        <w:ind w:hanging="357"/>
        <w:jc w:val="both"/>
        <w:rPr>
          <w:rFonts w:cs="Arial"/>
        </w:rPr>
      </w:pPr>
      <w:r w:rsidRPr="00336F7A">
        <w:rPr>
          <w:rFonts w:cs="Arial"/>
        </w:rPr>
        <w:t>objętym obowiązkowym ubezpieczeniem odpowiedzialności cywilnej, jednak wyłącznie w zakresie szkód, które nie mogą być zaspokojone z tytułu obowiązkowego ubezpieczenia odpowiedzialności cywilnej z powodu wyczerpania sumy gwarancyjnej (ubezpieczenie nadwyżkowe).</w:t>
      </w:r>
    </w:p>
    <w:p w:rsidR="00292CF3" w:rsidRDefault="00292CF3" w:rsidP="00292CF3">
      <w:pPr>
        <w:numPr>
          <w:ilvl w:val="0"/>
          <w:numId w:val="11"/>
        </w:numPr>
        <w:spacing w:after="0" w:line="240" w:lineRule="auto"/>
        <w:ind w:left="714" w:hanging="357"/>
        <w:jc w:val="both"/>
        <w:rPr>
          <w:rFonts w:cs="Arial"/>
        </w:rPr>
      </w:pPr>
      <w:r w:rsidRPr="00292CF3">
        <w:rPr>
          <w:rFonts w:cs="Arial"/>
        </w:rPr>
        <w:t>szkody wynikłe z przeniesienia chorób (w tym chorób zakaźnych) i zakażeń (w tym HIV i WZW) oraz zatruć pokarmowych – limit 200.000 PLN na jedno i wszystkie zdarzenia w okresie ubezpieczenia,</w:t>
      </w:r>
    </w:p>
    <w:p w:rsidR="00292CF3" w:rsidRPr="004376E1" w:rsidRDefault="00292CF3" w:rsidP="003E6789">
      <w:pPr>
        <w:numPr>
          <w:ilvl w:val="0"/>
          <w:numId w:val="11"/>
        </w:numPr>
        <w:spacing w:after="200" w:line="240" w:lineRule="auto"/>
        <w:ind w:left="714" w:hanging="357"/>
        <w:jc w:val="both"/>
        <w:rPr>
          <w:rFonts w:cs="Arial"/>
        </w:rPr>
      </w:pPr>
      <w:r w:rsidRPr="004376E1">
        <w:rPr>
          <w:rFonts w:cs="Arial"/>
        </w:rPr>
        <w:t>szkody wyrządzone w związku z administrowaniem i utrzymaniem dróg publicznych, chodników, terenów zielonych i rekreacyjnyc</w:t>
      </w:r>
      <w:r w:rsidR="004376E1">
        <w:rPr>
          <w:rFonts w:cs="Arial"/>
        </w:rPr>
        <w:t>h, sieci wodnej, kanalizacyjnej.</w:t>
      </w:r>
      <w:r w:rsidRPr="004376E1">
        <w:rPr>
          <w:rFonts w:cs="Arial"/>
        </w:rPr>
        <w:t xml:space="preserve"> </w:t>
      </w: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Franszyza integralna</w:t>
      </w:r>
    </w:p>
    <w:p w:rsidR="00292CF3" w:rsidRPr="00F93246" w:rsidRDefault="00292CF3" w:rsidP="00292CF3">
      <w:pPr>
        <w:spacing w:line="240" w:lineRule="auto"/>
        <w:jc w:val="both"/>
        <w:rPr>
          <w:rFonts w:cs="Arial"/>
        </w:rPr>
      </w:pPr>
      <w:r w:rsidRPr="00F93246">
        <w:rPr>
          <w:rFonts w:cs="Arial"/>
        </w:rPr>
        <w:t>Brak.</w:t>
      </w:r>
    </w:p>
    <w:p w:rsidR="00292CF3" w:rsidRPr="00F93246" w:rsidRDefault="00292CF3" w:rsidP="00292CF3">
      <w:pPr>
        <w:spacing w:line="240" w:lineRule="auto"/>
        <w:jc w:val="both"/>
        <w:rPr>
          <w:rFonts w:cs="Arial"/>
        </w:rPr>
      </w:pP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Franszyza redukcyjna/udział własny</w:t>
      </w:r>
    </w:p>
    <w:p w:rsidR="00292CF3" w:rsidRPr="00F93246" w:rsidRDefault="00292CF3" w:rsidP="00292CF3">
      <w:pPr>
        <w:spacing w:after="0" w:line="240" w:lineRule="auto"/>
        <w:jc w:val="both"/>
        <w:rPr>
          <w:rFonts w:cs="Arial"/>
        </w:rPr>
      </w:pPr>
      <w:r>
        <w:rPr>
          <w:rFonts w:cs="Arial"/>
        </w:rPr>
        <w:t>1.000 PLN</w:t>
      </w:r>
      <w:r w:rsidRPr="00F93246">
        <w:rPr>
          <w:rFonts w:cs="Arial"/>
        </w:rPr>
        <w:t xml:space="preserve"> – szkody rzeczowe.</w:t>
      </w:r>
    </w:p>
    <w:p w:rsidR="00292CF3" w:rsidRPr="00F93246" w:rsidRDefault="00292CF3" w:rsidP="00292CF3">
      <w:pPr>
        <w:spacing w:after="0" w:line="240" w:lineRule="auto"/>
        <w:jc w:val="both"/>
        <w:rPr>
          <w:rFonts w:cs="Arial"/>
        </w:rPr>
      </w:pPr>
      <w:r w:rsidRPr="00F93246">
        <w:rPr>
          <w:rFonts w:cs="Arial"/>
        </w:rPr>
        <w:t>Brak – szkody osobowe, mienie pracownicze, mienie pacjentów.</w:t>
      </w:r>
    </w:p>
    <w:p w:rsidR="00292CF3" w:rsidRPr="00F93246" w:rsidRDefault="00292CF3" w:rsidP="00292CF3">
      <w:pPr>
        <w:spacing w:line="240" w:lineRule="auto"/>
        <w:jc w:val="both"/>
        <w:rPr>
          <w:rFonts w:cs="Arial"/>
        </w:rPr>
      </w:pP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Zakres terytorialny</w:t>
      </w:r>
    </w:p>
    <w:p w:rsidR="00292CF3" w:rsidRPr="00F93246" w:rsidRDefault="00292CF3" w:rsidP="00292CF3">
      <w:pPr>
        <w:spacing w:line="240" w:lineRule="auto"/>
        <w:jc w:val="both"/>
        <w:rPr>
          <w:rFonts w:cs="Arial"/>
        </w:rPr>
      </w:pPr>
      <w:r w:rsidRPr="00F93246">
        <w:rPr>
          <w:rFonts w:cs="Arial"/>
        </w:rPr>
        <w:t>Teren RP.</w:t>
      </w:r>
    </w:p>
    <w:p w:rsidR="00292CF3" w:rsidRPr="00F93246" w:rsidRDefault="00292CF3" w:rsidP="00292CF3">
      <w:pPr>
        <w:spacing w:line="240" w:lineRule="auto"/>
        <w:jc w:val="both"/>
        <w:rPr>
          <w:rFonts w:cs="Arial"/>
        </w:rPr>
      </w:pPr>
    </w:p>
    <w:p w:rsidR="00292CF3" w:rsidRPr="00F93246" w:rsidRDefault="00292CF3" w:rsidP="00292CF3">
      <w:pPr>
        <w:pStyle w:val="Akapitzlist"/>
        <w:numPr>
          <w:ilvl w:val="3"/>
          <w:numId w:val="2"/>
        </w:numPr>
        <w:spacing w:line="240" w:lineRule="auto"/>
        <w:ind w:left="709"/>
        <w:jc w:val="both"/>
        <w:rPr>
          <w:rFonts w:cs="Arial"/>
          <w:b/>
        </w:rPr>
      </w:pPr>
      <w:proofErr w:type="spellStart"/>
      <w:r w:rsidRPr="00F93246">
        <w:rPr>
          <w:rFonts w:cs="Arial"/>
          <w:b/>
        </w:rPr>
        <w:lastRenderedPageBreak/>
        <w:t>Trigger</w:t>
      </w:r>
      <w:proofErr w:type="spellEnd"/>
    </w:p>
    <w:p w:rsidR="00292CF3" w:rsidRPr="00F93246" w:rsidRDefault="00292CF3" w:rsidP="00292CF3">
      <w:pPr>
        <w:spacing w:line="240" w:lineRule="auto"/>
        <w:jc w:val="both"/>
        <w:rPr>
          <w:rFonts w:cs="Arial"/>
        </w:rPr>
      </w:pPr>
      <w:proofErr w:type="spellStart"/>
      <w:r w:rsidRPr="00F93246">
        <w:rPr>
          <w:rFonts w:cs="Arial"/>
        </w:rPr>
        <w:t>Act</w:t>
      </w:r>
      <w:proofErr w:type="spellEnd"/>
      <w:r w:rsidRPr="00F93246">
        <w:rPr>
          <w:rFonts w:cs="Arial"/>
        </w:rPr>
        <w:t xml:space="preserve"> </w:t>
      </w:r>
      <w:proofErr w:type="spellStart"/>
      <w:r w:rsidRPr="00F93246">
        <w:rPr>
          <w:rFonts w:cs="Arial"/>
        </w:rPr>
        <w:t>committed</w:t>
      </w:r>
      <w:proofErr w:type="spellEnd"/>
      <w:r w:rsidRPr="00F93246">
        <w:rPr>
          <w:rFonts w:cs="Arial"/>
        </w:rPr>
        <w:t>.</w:t>
      </w:r>
    </w:p>
    <w:p w:rsidR="00292CF3" w:rsidRDefault="00292CF3" w:rsidP="00292CF3">
      <w:pPr>
        <w:spacing w:line="240" w:lineRule="auto"/>
        <w:jc w:val="both"/>
        <w:rPr>
          <w:rFonts w:cs="Arial"/>
        </w:rPr>
      </w:pP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Obowiązek informacyjny</w:t>
      </w:r>
    </w:p>
    <w:p w:rsidR="00292CF3" w:rsidRPr="00F93246" w:rsidRDefault="00292CF3" w:rsidP="00292CF3">
      <w:pPr>
        <w:spacing w:line="240" w:lineRule="auto"/>
        <w:jc w:val="both"/>
        <w:rPr>
          <w:rFonts w:cs="Arial"/>
        </w:rPr>
      </w:pPr>
      <w:r w:rsidRPr="00F93246">
        <w:rPr>
          <w:rFonts w:cs="Arial"/>
        </w:rPr>
        <w:t>Ubezpieczyciel niezwłocznie powiadomi ubezpieczającego o każdym roszczeniu z tytułu ubezpieczenia odpowiedzialności cywilnej, które wpłynie bezpośrednio do ubezpieczyciela na podstawie art. 822 § 2 k.c. (</w:t>
      </w:r>
      <w:proofErr w:type="spellStart"/>
      <w:r w:rsidRPr="00F93246">
        <w:rPr>
          <w:rFonts w:cs="Arial"/>
        </w:rPr>
        <w:t>actio</w:t>
      </w:r>
      <w:proofErr w:type="spellEnd"/>
      <w:r w:rsidRPr="00F93246">
        <w:rPr>
          <w:rFonts w:cs="Arial"/>
        </w:rPr>
        <w:t xml:space="preserve"> </w:t>
      </w:r>
      <w:proofErr w:type="spellStart"/>
      <w:r w:rsidRPr="00F93246">
        <w:rPr>
          <w:rFonts w:cs="Arial"/>
        </w:rPr>
        <w:t>directa</w:t>
      </w:r>
      <w:proofErr w:type="spellEnd"/>
      <w:r w:rsidRPr="00F93246">
        <w:rPr>
          <w:rFonts w:cs="Arial"/>
        </w:rPr>
        <w:t xml:space="preserve">) oraz o każdym odszkodowaniu i/lub zadośćuczynieniu wypłaconym w związku </w:t>
      </w:r>
      <w:r>
        <w:rPr>
          <w:rFonts w:cs="Arial"/>
        </w:rPr>
        <w:br/>
      </w:r>
      <w:r w:rsidRPr="00F93246">
        <w:rPr>
          <w:rFonts w:cs="Arial"/>
        </w:rPr>
        <w:t>z roszczeniem z tytułu ubezpieczenia odpowiedzialności cywilnej.</w:t>
      </w:r>
    </w:p>
    <w:p w:rsidR="00292CF3" w:rsidRPr="00F93246" w:rsidRDefault="00292CF3" w:rsidP="00292CF3">
      <w:pPr>
        <w:pStyle w:val="Akapitzlist"/>
        <w:numPr>
          <w:ilvl w:val="3"/>
          <w:numId w:val="2"/>
        </w:numPr>
        <w:spacing w:line="240" w:lineRule="auto"/>
        <w:ind w:left="709"/>
        <w:jc w:val="both"/>
        <w:rPr>
          <w:rFonts w:cs="Arial"/>
          <w:b/>
        </w:rPr>
      </w:pPr>
      <w:r w:rsidRPr="00F93246">
        <w:rPr>
          <w:rFonts w:cs="Arial"/>
          <w:b/>
        </w:rPr>
        <w:t>Definicje</w:t>
      </w:r>
    </w:p>
    <w:p w:rsidR="00292CF3" w:rsidRPr="00F93246" w:rsidRDefault="00292CF3" w:rsidP="00292CF3">
      <w:pPr>
        <w:spacing w:line="240" w:lineRule="auto"/>
        <w:jc w:val="both"/>
        <w:rPr>
          <w:rFonts w:cs="Arial"/>
        </w:rPr>
      </w:pPr>
      <w:r w:rsidRPr="00F93246">
        <w:rPr>
          <w:rFonts w:cs="Arial"/>
          <w:b/>
        </w:rPr>
        <w:t>Szkoda osobowa</w:t>
      </w:r>
      <w:r w:rsidRPr="00F93246">
        <w:rPr>
          <w:rFonts w:cs="Arial"/>
        </w:rPr>
        <w:t xml:space="preserve"> – szkoda powstała na skutek śmierci, uszkodzenia ciała lub rozstroju zdrowia, w tym także utracone korzyści poszkodowanego, które mógłby osiągnąć, gdyby nie doznał uszkodzenia ciała lub rozstroju zdrowia oraz straty będące w normalnym związku przyczynowym z powołanymi zdarzeniami. W razie wątpliwości uważa się, że szkoda osobowa powstała w chwili, gdy poszkodowany po raz pierwszy skontaktował się z lekarzem w związku z objawami, które były przyczyną roszczenia wobec ubezpieczonego, także wtedy, gdy związek przyczynowy został stwierdzony później.</w:t>
      </w:r>
    </w:p>
    <w:p w:rsidR="00292CF3" w:rsidRPr="00F93246" w:rsidRDefault="00292CF3" w:rsidP="00292CF3">
      <w:pPr>
        <w:spacing w:line="240" w:lineRule="auto"/>
        <w:jc w:val="both"/>
        <w:rPr>
          <w:rFonts w:cs="Arial"/>
        </w:rPr>
      </w:pPr>
    </w:p>
    <w:p w:rsidR="00292CF3" w:rsidRPr="00F93246" w:rsidRDefault="00292CF3" w:rsidP="00292CF3">
      <w:pPr>
        <w:spacing w:line="240" w:lineRule="auto"/>
        <w:jc w:val="both"/>
        <w:rPr>
          <w:rFonts w:cs="Arial"/>
        </w:rPr>
      </w:pPr>
      <w:r w:rsidRPr="00F93246">
        <w:rPr>
          <w:rFonts w:cs="Arial"/>
          <w:b/>
        </w:rPr>
        <w:t>Szkoda rzeczowa</w:t>
      </w:r>
      <w:r w:rsidRPr="00F93246">
        <w:rPr>
          <w:rFonts w:cs="Arial"/>
        </w:rPr>
        <w:t xml:space="preserve"> – szkoda powstała na skutek utraty, zniszczenia lub uszkodzenia rzeczy ruchomej lub nieruchomości, w tym także utracone korzyści poszkodowanego, które mógłby osiągnąć, gdyby nie nastąpiła utrata, zniszczenie lub uszkodzenie rzeczy oraz straty będące w normalnym związku przyczynowym z powołanymi zdarzeniami.</w:t>
      </w:r>
    </w:p>
    <w:p w:rsidR="00292CF3" w:rsidRPr="00F93246" w:rsidRDefault="00292CF3" w:rsidP="00292CF3">
      <w:pPr>
        <w:spacing w:line="240" w:lineRule="auto"/>
        <w:jc w:val="both"/>
        <w:rPr>
          <w:rFonts w:cs="Arial"/>
        </w:rPr>
      </w:pPr>
    </w:p>
    <w:p w:rsidR="00292CF3" w:rsidRDefault="00292CF3" w:rsidP="00292CF3">
      <w:pPr>
        <w:spacing w:line="240" w:lineRule="auto"/>
        <w:jc w:val="both"/>
        <w:rPr>
          <w:rFonts w:cs="Arial"/>
        </w:rPr>
      </w:pPr>
      <w:r w:rsidRPr="00F93246">
        <w:rPr>
          <w:rFonts w:cs="Arial"/>
          <w:b/>
        </w:rPr>
        <w:t>Pracownik</w:t>
      </w:r>
      <w:r w:rsidRPr="00F93246">
        <w:rPr>
          <w:rFonts w:cs="Arial"/>
        </w:rPr>
        <w:t xml:space="preserve"> – osoba wykonująca pracę na rzecz pracodawcy niezależnie od podstawy zatrudnienia, m.in. osoba zatrudniona na podstawie umowy o pracę, powołania, wyboru, mianowania, spółdzielczej umowy o pracę lub umowy cywilnoprawnej (o ile opłacana jest przez ubezpieczającego składka na ubezpieczenia społeczne), osoba zatrudniona na podstawie kontraktu menadżerskiego, uczeń, student, praktykant, skierowani na praktyki przez szkołę lub uczelnię, stażysta, </w:t>
      </w:r>
      <w:r w:rsidR="00EE041C">
        <w:rPr>
          <w:rFonts w:cs="Arial"/>
        </w:rPr>
        <w:t xml:space="preserve">rezydent, </w:t>
      </w:r>
      <w:r w:rsidRPr="00F93246">
        <w:rPr>
          <w:rFonts w:cs="Arial"/>
        </w:rPr>
        <w:t>wolontariusz, członek zarządu (zatrudniony na podstawie innej umowy niż umowa o pracę), pracownik tymczasowy.</w:t>
      </w:r>
    </w:p>
    <w:p w:rsidR="00EE041C" w:rsidRPr="00F93246" w:rsidRDefault="00EE041C" w:rsidP="00292CF3">
      <w:pPr>
        <w:spacing w:line="240" w:lineRule="auto"/>
        <w:jc w:val="both"/>
        <w:rPr>
          <w:rFonts w:cs="Arial"/>
        </w:rPr>
      </w:pPr>
    </w:p>
    <w:p w:rsidR="00292CF3" w:rsidRPr="00EE041C" w:rsidRDefault="00292CF3" w:rsidP="00EE041C">
      <w:pPr>
        <w:pStyle w:val="Akapitzlist"/>
        <w:numPr>
          <w:ilvl w:val="3"/>
          <w:numId w:val="2"/>
        </w:numPr>
        <w:spacing w:line="276" w:lineRule="auto"/>
        <w:ind w:left="709"/>
        <w:jc w:val="both"/>
        <w:rPr>
          <w:b/>
        </w:rPr>
      </w:pPr>
      <w:r w:rsidRPr="00EE041C">
        <w:rPr>
          <w:b/>
        </w:rPr>
        <w:t>Klauzule dodatkowe</w:t>
      </w:r>
    </w:p>
    <w:p w:rsidR="00292CF3" w:rsidRPr="00F93246" w:rsidRDefault="00292CF3" w:rsidP="00292CF3">
      <w:pPr>
        <w:spacing w:line="240" w:lineRule="auto"/>
        <w:jc w:val="both"/>
        <w:rPr>
          <w:rFonts w:cs="Arial"/>
        </w:rPr>
      </w:pPr>
      <w:r w:rsidRPr="00F93246">
        <w:rPr>
          <w:rFonts w:cs="Arial"/>
          <w:b/>
        </w:rPr>
        <w:t>(3) Klauzula 72 godzin</w:t>
      </w:r>
      <w:r w:rsidRPr="00F93246">
        <w:rPr>
          <w:rFonts w:cs="Arial"/>
        </w:rPr>
        <w:t xml:space="preserve"> – wszystkie zdarzenia szkodowe powstałe w czasie następujących po sobie </w:t>
      </w:r>
      <w:r>
        <w:rPr>
          <w:rFonts w:cs="Arial"/>
        </w:rPr>
        <w:br/>
      </w:r>
      <w:r w:rsidRPr="00F93246">
        <w:rPr>
          <w:rFonts w:cs="Arial"/>
        </w:rPr>
        <w:t>72 godzin na skutek jednej przyczyny traktowane są jako pojedyncza szkoda w odniesieniu do sumy ubezpieczenia, franszyzy redukcyjnej/udziału własnego, franszyzy integralnej określonych w umowie ubezpieczenia.</w:t>
      </w:r>
    </w:p>
    <w:p w:rsidR="00292CF3" w:rsidRPr="00F93246" w:rsidRDefault="00292CF3" w:rsidP="00292CF3">
      <w:pPr>
        <w:spacing w:line="240" w:lineRule="auto"/>
        <w:jc w:val="both"/>
        <w:rPr>
          <w:rFonts w:cs="Arial"/>
        </w:rPr>
      </w:pPr>
      <w:r w:rsidRPr="00F93246">
        <w:rPr>
          <w:rFonts w:cs="Arial"/>
          <w:b/>
        </w:rPr>
        <w:t>(7) Klauzula korespondencji elektronicznej</w:t>
      </w:r>
      <w:r w:rsidRPr="00F93246">
        <w:rPr>
          <w:rFonts w:cs="Arial"/>
        </w:rPr>
        <w:t xml:space="preserve"> – zawiadomienia i oświadczenia składane przez strony umowy ubezpieczenia mogą być dostarczane drugiej stronie drogą elektroniczną (certyfikowany podpis elektroniczny nie jest wymagany), za pomocą wiadomości tekstowej SMS, faksu lub telefonu.</w:t>
      </w:r>
    </w:p>
    <w:p w:rsidR="00292CF3" w:rsidRPr="00F93246" w:rsidRDefault="00292CF3" w:rsidP="00292CF3">
      <w:pPr>
        <w:spacing w:line="240" w:lineRule="auto"/>
        <w:jc w:val="both"/>
        <w:rPr>
          <w:rFonts w:cs="Arial"/>
        </w:rPr>
      </w:pPr>
      <w:r w:rsidRPr="00F93246">
        <w:rPr>
          <w:rFonts w:cs="Arial"/>
          <w:b/>
        </w:rPr>
        <w:t>(11) Klauzula stempla bankowego</w:t>
      </w:r>
      <w:r w:rsidRPr="00F93246">
        <w:rPr>
          <w:rFonts w:cs="Arial"/>
        </w:rPr>
        <w:t xml:space="preserve"> – jeżeli zapłata raty składki lub składki dokonywana jest w formie przelewu bankowego lub przekazu pocztowego, za dzień zapłaty uważa się dzień zlecenia zapłaty </w:t>
      </w:r>
      <w:r>
        <w:rPr>
          <w:rFonts w:cs="Arial"/>
        </w:rPr>
        <w:br/>
      </w:r>
      <w:r w:rsidRPr="00F93246">
        <w:rPr>
          <w:rFonts w:cs="Arial"/>
        </w:rPr>
        <w:t>w banku</w:t>
      </w:r>
      <w:r>
        <w:rPr>
          <w:rFonts w:cs="Arial"/>
        </w:rPr>
        <w:t>,</w:t>
      </w:r>
      <w:r w:rsidRPr="00F93246">
        <w:rPr>
          <w:rFonts w:cs="Arial"/>
        </w:rPr>
        <w:t xml:space="preserve"> urzędzie </w:t>
      </w:r>
      <w:r w:rsidRPr="00682575">
        <w:rPr>
          <w:rFonts w:cs="Arial"/>
        </w:rPr>
        <w:t>pocztowym lub systemie elektronicznym.</w:t>
      </w:r>
    </w:p>
    <w:p w:rsidR="00292CF3" w:rsidRPr="00F93246" w:rsidRDefault="00292CF3" w:rsidP="00292CF3">
      <w:pPr>
        <w:spacing w:line="240" w:lineRule="auto"/>
        <w:jc w:val="both"/>
        <w:rPr>
          <w:rFonts w:cs="Arial"/>
        </w:rPr>
      </w:pPr>
    </w:p>
    <w:p w:rsidR="00292CF3" w:rsidRPr="00F93246" w:rsidRDefault="00292CF3" w:rsidP="00292CF3">
      <w:pPr>
        <w:spacing w:line="240" w:lineRule="auto"/>
        <w:jc w:val="both"/>
        <w:rPr>
          <w:rFonts w:cs="Arial"/>
        </w:rPr>
      </w:pPr>
      <w:r w:rsidRPr="00F93246">
        <w:rPr>
          <w:rFonts w:cs="Arial"/>
          <w:b/>
        </w:rPr>
        <w:t>(12) Klauzula zgłaszania wypadku ubezpieczeniowego</w:t>
      </w:r>
      <w:r w:rsidRPr="00F93246">
        <w:rPr>
          <w:rFonts w:cs="Arial"/>
        </w:rPr>
        <w:t xml:space="preserve"> – zawiadomienie ubezpieczyciela o wypadku ubezpieczeniowym winno nastąpić niezwłocznie, nie później jednak niż w ciągu 14 dni od daty jego </w:t>
      </w:r>
      <w:r w:rsidRPr="00F93246">
        <w:rPr>
          <w:rFonts w:cs="Arial"/>
        </w:rPr>
        <w:lastRenderedPageBreak/>
        <w:t>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p>
    <w:p w:rsidR="00292CF3" w:rsidRPr="00F93246" w:rsidRDefault="00292CF3" w:rsidP="00292CF3">
      <w:pPr>
        <w:spacing w:line="240" w:lineRule="auto"/>
        <w:jc w:val="both"/>
        <w:rPr>
          <w:rFonts w:cs="Arial"/>
        </w:rPr>
      </w:pPr>
      <w:r w:rsidRPr="00F93246">
        <w:rPr>
          <w:rFonts w:cs="Arial"/>
          <w:b/>
        </w:rPr>
        <w:t>(14) Klauzula reprezentantów</w:t>
      </w:r>
      <w:r w:rsidRPr="00F93246">
        <w:rPr>
          <w:rFonts w:cs="Arial"/>
        </w:rPr>
        <w:t xml:space="preserve"> – ubezpieczyciel jest wolny od odpowiedzialności za szkody powstałe na skutek winy umyślnej reprezentantów ubezpieczającego, jeżeli szkoda została wyrządzona </w:t>
      </w:r>
      <w:r>
        <w:rPr>
          <w:rFonts w:cs="Arial"/>
        </w:rPr>
        <w:br/>
      </w:r>
      <w:r w:rsidRPr="00F93246">
        <w:rPr>
          <w:rFonts w:cs="Arial"/>
        </w:rPr>
        <w:t>w związku z pełnieniem funkcji reprezentanta. Za reprezentantów uznaje s</w:t>
      </w:r>
      <w:r w:rsidR="009F6402">
        <w:rPr>
          <w:rFonts w:cs="Arial"/>
        </w:rPr>
        <w:t>ię osoby lub organ wieloosobowy</w:t>
      </w:r>
      <w:r w:rsidRPr="00F93246">
        <w:rPr>
          <w:rFonts w:cs="Arial"/>
        </w:rPr>
        <w:t xml:space="preserve">, który uprawniony jest zgodnie z obowiązującymi przepisami lub statutem </w:t>
      </w:r>
      <w:r w:rsidR="009F6402">
        <w:rPr>
          <w:rFonts w:cs="Arial"/>
        </w:rPr>
        <w:br/>
      </w:r>
      <w:r w:rsidRPr="00F93246">
        <w:rPr>
          <w:rFonts w:cs="Arial"/>
        </w:rPr>
        <w:t>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w:t>
      </w:r>
    </w:p>
    <w:p w:rsidR="00292CF3" w:rsidRPr="00F93246" w:rsidRDefault="00292CF3" w:rsidP="00292CF3">
      <w:pPr>
        <w:spacing w:line="240" w:lineRule="auto"/>
        <w:jc w:val="both"/>
        <w:rPr>
          <w:rFonts w:cs="Arial"/>
          <w:b/>
        </w:rPr>
      </w:pPr>
      <w:r w:rsidRPr="00F93246">
        <w:rPr>
          <w:rFonts w:cs="Arial"/>
          <w:b/>
        </w:rPr>
        <w:t>(18) Klauzula płatności rat</w:t>
      </w:r>
      <w:r w:rsidRPr="00F93246">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292CF3" w:rsidRPr="00F93246" w:rsidRDefault="00292CF3" w:rsidP="00292CF3">
      <w:pPr>
        <w:spacing w:line="240" w:lineRule="auto"/>
        <w:jc w:val="both"/>
        <w:rPr>
          <w:rFonts w:cs="Arial"/>
        </w:rPr>
      </w:pPr>
      <w:r w:rsidRPr="00F93246">
        <w:rPr>
          <w:rFonts w:cs="Arial"/>
          <w:b/>
        </w:rPr>
        <w:t>(30) Klauzula prawa do regresu</w:t>
      </w:r>
      <w:r w:rsidRPr="00F93246">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292CF3" w:rsidRDefault="00292CF3" w:rsidP="00292CF3">
      <w:pPr>
        <w:spacing w:line="240" w:lineRule="auto"/>
        <w:jc w:val="both"/>
        <w:rPr>
          <w:rFonts w:cs="Arial"/>
        </w:rPr>
      </w:pPr>
      <w:r w:rsidRPr="00F93246">
        <w:rPr>
          <w:rFonts w:cs="Arial"/>
          <w:b/>
        </w:rPr>
        <w:t>(37) Klauzula pierwszeństwa warunków ubezpieczenia w stosunku do klauzul dodatkowych</w:t>
      </w:r>
      <w:r w:rsidRPr="00F93246">
        <w:rPr>
          <w:rFonts w:cs="Arial"/>
        </w:rPr>
        <w:t xml:space="preserve"> – jeżeli warunki ubezpieczenia przewidują zapisy korzystniejsze dla ubezpieczającego niż klauzule dodatkowe, pierwszeństwo mają warunki ubezpieczenia.</w:t>
      </w:r>
    </w:p>
    <w:p w:rsidR="00292CF3" w:rsidRPr="00F93246" w:rsidRDefault="00292CF3" w:rsidP="00292CF3">
      <w:pPr>
        <w:spacing w:line="240" w:lineRule="auto"/>
        <w:jc w:val="both"/>
        <w:rPr>
          <w:rFonts w:cs="Arial"/>
        </w:rPr>
      </w:pPr>
      <w:r w:rsidRPr="00F93246">
        <w:rPr>
          <w:rFonts w:cs="Arial"/>
          <w:b/>
        </w:rPr>
        <w:t>(40) Klauzula warunków i stawek</w:t>
      </w:r>
      <w:r w:rsidRPr="00F93246">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292CF3" w:rsidRDefault="00292CF3" w:rsidP="00292CF3">
      <w:pPr>
        <w:spacing w:line="276" w:lineRule="auto"/>
        <w:jc w:val="both"/>
        <w:rPr>
          <w:rFonts w:cs="Arial"/>
        </w:rPr>
      </w:pPr>
      <w:r w:rsidRPr="00F93246">
        <w:rPr>
          <w:rFonts w:cs="Arial"/>
          <w:b/>
        </w:rPr>
        <w:t>(50) Klauzula uznania</w:t>
      </w:r>
      <w:r w:rsidRPr="00F93246">
        <w:rPr>
          <w:rFonts w:cs="Arial"/>
        </w:rPr>
        <w:t xml:space="preserve"> – ubezpieczyciel uznaje, że przy zawarciu umowy ubezpieczenia znane mu były wszystkie okoliczności, które są znaczące dla oceny ryzyka.</w:t>
      </w:r>
    </w:p>
    <w:p w:rsidR="00A042E5" w:rsidRDefault="00A042E5" w:rsidP="00A042E5">
      <w:pPr>
        <w:spacing w:line="276" w:lineRule="auto"/>
        <w:jc w:val="both"/>
        <w:rPr>
          <w:rFonts w:cs="Tahoma"/>
          <w:snapToGrid w:val="0"/>
          <w:szCs w:val="18"/>
        </w:rPr>
      </w:pPr>
      <w:r>
        <w:rPr>
          <w:rFonts w:cs="Arial"/>
          <w:b/>
        </w:rPr>
        <w:t xml:space="preserve">(103) </w:t>
      </w:r>
      <w:r w:rsidRPr="00D54A31">
        <w:rPr>
          <w:rFonts w:cs="Arial"/>
          <w:b/>
        </w:rPr>
        <w:t xml:space="preserve">Klauzula funduszu prewencyjnego – </w:t>
      </w:r>
      <w:r>
        <w:rPr>
          <w:rFonts w:cs="Tahoma"/>
          <w:snapToGrid w:val="0"/>
          <w:szCs w:val="18"/>
        </w:rPr>
        <w:t>Ubezpieczyciel przyznaje dofinansowanie</w:t>
      </w:r>
      <w:r w:rsidRPr="00286D9D">
        <w:rPr>
          <w:rFonts w:cs="Tahoma"/>
          <w:snapToGrid w:val="0"/>
          <w:szCs w:val="18"/>
        </w:rPr>
        <w:t xml:space="preserve"> ze środków funduszu prewencyjnego w okresie od 1 lipca 201</w:t>
      </w:r>
      <w:r>
        <w:rPr>
          <w:rFonts w:cs="Tahoma"/>
          <w:snapToGrid w:val="0"/>
          <w:szCs w:val="18"/>
        </w:rPr>
        <w:t>8</w:t>
      </w:r>
      <w:r w:rsidRPr="00286D9D">
        <w:rPr>
          <w:rFonts w:cs="Tahoma"/>
          <w:snapToGrid w:val="0"/>
          <w:szCs w:val="18"/>
        </w:rPr>
        <w:t xml:space="preserve"> r. do 30 czerwca 20</w:t>
      </w:r>
      <w:r>
        <w:rPr>
          <w:rFonts w:cs="Tahoma"/>
          <w:snapToGrid w:val="0"/>
          <w:szCs w:val="18"/>
        </w:rPr>
        <w:t>20</w:t>
      </w:r>
      <w:r w:rsidRPr="00286D9D">
        <w:rPr>
          <w:rFonts w:cs="Tahoma"/>
          <w:snapToGrid w:val="0"/>
          <w:szCs w:val="18"/>
        </w:rPr>
        <w:t xml:space="preserve"> r., w </w:t>
      </w:r>
      <w:r>
        <w:rPr>
          <w:rFonts w:cs="Tahoma"/>
          <w:snapToGrid w:val="0"/>
          <w:szCs w:val="18"/>
        </w:rPr>
        <w:t xml:space="preserve">kwocie odpowiadającej 10% wysokości składki rocznej w każdym roku polisowym, </w:t>
      </w:r>
      <w:r w:rsidRPr="00286D9D">
        <w:rPr>
          <w:rFonts w:cs="Tahoma"/>
          <w:snapToGrid w:val="0"/>
          <w:szCs w:val="18"/>
        </w:rPr>
        <w:t>do wykorzystania w okresie obowiązywania</w:t>
      </w:r>
      <w:r>
        <w:rPr>
          <w:rFonts w:cs="Tahoma"/>
          <w:snapToGrid w:val="0"/>
          <w:szCs w:val="18"/>
        </w:rPr>
        <w:t xml:space="preserve"> umowy</w:t>
      </w:r>
      <w:r w:rsidRPr="00286D9D">
        <w:rPr>
          <w:rFonts w:cs="Tahoma"/>
          <w:snapToGrid w:val="0"/>
          <w:szCs w:val="18"/>
        </w:rPr>
        <w:t xml:space="preserve"> ubezpieczenia. Środki zostaną wypłacone </w:t>
      </w:r>
      <w:r>
        <w:rPr>
          <w:rFonts w:cs="Tahoma"/>
          <w:snapToGrid w:val="0"/>
          <w:szCs w:val="18"/>
        </w:rPr>
        <w:t xml:space="preserve">na </w:t>
      </w:r>
      <w:r w:rsidRPr="00286D9D">
        <w:rPr>
          <w:rFonts w:cs="Tahoma"/>
          <w:snapToGrid w:val="0"/>
          <w:szCs w:val="18"/>
        </w:rPr>
        <w:t>cel prewencyjny</w:t>
      </w:r>
      <w:r>
        <w:rPr>
          <w:rFonts w:cs="Tahoma"/>
          <w:snapToGrid w:val="0"/>
          <w:szCs w:val="18"/>
        </w:rPr>
        <w:t xml:space="preserve"> uzgodniony z Ubezpieczycielem</w:t>
      </w:r>
      <w:r w:rsidRPr="00286D9D">
        <w:rPr>
          <w:rFonts w:cs="Tahoma"/>
          <w:snapToGrid w:val="0"/>
          <w:szCs w:val="18"/>
        </w:rPr>
        <w:t xml:space="preserve">. </w:t>
      </w:r>
    </w:p>
    <w:p w:rsidR="00A042E5" w:rsidRDefault="00A042E5" w:rsidP="00292CF3">
      <w:pPr>
        <w:spacing w:line="276" w:lineRule="auto"/>
        <w:jc w:val="both"/>
        <w:rPr>
          <w:rFonts w:cs="Arial"/>
        </w:rPr>
      </w:pPr>
    </w:p>
    <w:p w:rsidR="00093BFE" w:rsidRDefault="00093BFE" w:rsidP="00292CF3">
      <w:pPr>
        <w:spacing w:line="276" w:lineRule="auto"/>
        <w:jc w:val="both"/>
        <w:rPr>
          <w:rFonts w:cs="Arial"/>
        </w:rPr>
      </w:pPr>
    </w:p>
    <w:p w:rsidR="00093BFE" w:rsidRDefault="00093BFE" w:rsidP="00292CF3">
      <w:pPr>
        <w:spacing w:line="276" w:lineRule="auto"/>
        <w:jc w:val="both"/>
        <w:rPr>
          <w:rFonts w:cs="Arial"/>
        </w:rPr>
      </w:pPr>
    </w:p>
    <w:p w:rsidR="00093BFE" w:rsidRDefault="00093BFE" w:rsidP="00292CF3">
      <w:pPr>
        <w:spacing w:line="276" w:lineRule="auto"/>
        <w:jc w:val="both"/>
        <w:rPr>
          <w:rFonts w:cs="Arial"/>
        </w:rPr>
      </w:pPr>
    </w:p>
    <w:p w:rsidR="00093BFE" w:rsidRDefault="00093BFE" w:rsidP="00292CF3">
      <w:pPr>
        <w:spacing w:line="276" w:lineRule="auto"/>
        <w:jc w:val="both"/>
        <w:rPr>
          <w:rFonts w:cs="Arial"/>
        </w:rPr>
      </w:pPr>
    </w:p>
    <w:p w:rsidR="00093BFE" w:rsidRDefault="00093BFE" w:rsidP="00292CF3">
      <w:pPr>
        <w:spacing w:line="276" w:lineRule="auto"/>
        <w:jc w:val="both"/>
        <w:rPr>
          <w:rFonts w:cs="Arial"/>
        </w:rPr>
      </w:pPr>
    </w:p>
    <w:p w:rsidR="00093BFE" w:rsidRDefault="00093BFE" w:rsidP="00292CF3">
      <w:pPr>
        <w:spacing w:line="276" w:lineRule="auto"/>
        <w:jc w:val="both"/>
        <w:rPr>
          <w:rFonts w:cs="Arial"/>
        </w:rPr>
      </w:pPr>
    </w:p>
    <w:p w:rsidR="00093BFE" w:rsidRPr="00093BFE" w:rsidRDefault="00093BFE" w:rsidP="00093BFE">
      <w:pPr>
        <w:spacing w:line="276" w:lineRule="auto"/>
        <w:jc w:val="both"/>
        <w:rPr>
          <w:b/>
          <w:sz w:val="28"/>
          <w:szCs w:val="28"/>
        </w:rPr>
      </w:pPr>
      <w:r w:rsidRPr="00093BFE">
        <w:rPr>
          <w:b/>
          <w:sz w:val="28"/>
          <w:szCs w:val="28"/>
        </w:rPr>
        <w:t>Część III</w:t>
      </w:r>
    </w:p>
    <w:p w:rsidR="00093BFE" w:rsidRDefault="00093BFE" w:rsidP="00093BFE">
      <w:pPr>
        <w:pStyle w:val="Akapitzlist"/>
        <w:numPr>
          <w:ilvl w:val="0"/>
          <w:numId w:val="13"/>
        </w:numPr>
        <w:spacing w:line="276" w:lineRule="auto"/>
        <w:jc w:val="both"/>
        <w:rPr>
          <w:b/>
          <w:sz w:val="28"/>
          <w:szCs w:val="28"/>
        </w:rPr>
      </w:pPr>
      <w:r w:rsidRPr="00093BFE">
        <w:rPr>
          <w:b/>
          <w:sz w:val="28"/>
          <w:szCs w:val="28"/>
        </w:rPr>
        <w:t xml:space="preserve">Ubezpieczenie mienia od wszystkich </w:t>
      </w:r>
      <w:proofErr w:type="spellStart"/>
      <w:r w:rsidRPr="00093BFE">
        <w:rPr>
          <w:b/>
          <w:sz w:val="28"/>
          <w:szCs w:val="28"/>
        </w:rPr>
        <w:t>ryzyk</w:t>
      </w:r>
      <w:proofErr w:type="spellEnd"/>
    </w:p>
    <w:p w:rsidR="00093BFE" w:rsidRDefault="00093BFE" w:rsidP="00093BFE">
      <w:pPr>
        <w:pStyle w:val="Akapitzlist"/>
        <w:spacing w:line="276" w:lineRule="auto"/>
        <w:jc w:val="both"/>
        <w:rPr>
          <w:b/>
          <w:sz w:val="28"/>
          <w:szCs w:val="28"/>
        </w:rPr>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t>Wnioskowany zakres ubezpieczenia</w:t>
      </w:r>
    </w:p>
    <w:p w:rsidR="00093BFE" w:rsidRPr="0081083D" w:rsidRDefault="00093BFE" w:rsidP="00093BFE">
      <w:pPr>
        <w:spacing w:line="276" w:lineRule="auto"/>
        <w:jc w:val="both"/>
        <w:rPr>
          <w:rFonts w:cs="Arial"/>
        </w:rPr>
      </w:pPr>
      <w:r w:rsidRPr="0081083D">
        <w:rPr>
          <w:rFonts w:cs="Arial"/>
        </w:rPr>
        <w:t xml:space="preserve">Ochroną ubezpieczeniową objęte są wszystkie szkody w ubezpieczonym mieniu, powstałe w okresie </w:t>
      </w:r>
      <w:r>
        <w:rPr>
          <w:rFonts w:cs="Arial"/>
        </w:rPr>
        <w:br/>
      </w:r>
      <w:r w:rsidRPr="0081083D">
        <w:rPr>
          <w:rFonts w:cs="Arial"/>
        </w:rPr>
        <w:t xml:space="preserve">i miejscu ubezpieczenia w wyniku wystąpienia zdarzeń losowych. Ochrona ubezpieczeniowa nie zawiera </w:t>
      </w:r>
      <w:proofErr w:type="spellStart"/>
      <w:r w:rsidRPr="0081083D">
        <w:rPr>
          <w:rFonts w:cs="Arial"/>
        </w:rPr>
        <w:t>wyłączeń</w:t>
      </w:r>
      <w:proofErr w:type="spellEnd"/>
      <w:r w:rsidRPr="0081083D">
        <w:rPr>
          <w:rFonts w:cs="Arial"/>
        </w:rPr>
        <w:t xml:space="preserve"> w następującym zakresie </w:t>
      </w:r>
      <w:proofErr w:type="spellStart"/>
      <w:r w:rsidRPr="0081083D">
        <w:rPr>
          <w:rFonts w:cs="Arial"/>
        </w:rPr>
        <w:t>ryzyk</w:t>
      </w:r>
      <w:proofErr w:type="spellEnd"/>
      <w:r w:rsidRPr="0081083D">
        <w:rPr>
          <w:rFonts w:cs="Arial"/>
        </w:rPr>
        <w:t xml:space="preserve">: ogień, uderzenie pioruna, eksplozja (brak wymogu rozdarcia ścian)/implozja, przymusowe lądowanie lub upadek statku powietrznego, jego części, przewożonego nim ładunku lub zrzut paliwa, szkody polegające na zniszczeniu lub uszkodzeniu ubezpieczonego mienia spowodowane uderzeniem pojazdu mechanicznego lub przewożonego nim ładunku, w tym pojazdu lub ładunku należącego lub eksploatowanego przez ubezpieczającego </w:t>
      </w:r>
      <w:r>
        <w:rPr>
          <w:rFonts w:cs="Arial"/>
        </w:rPr>
        <w:br/>
      </w:r>
      <w:r w:rsidRPr="0081083D">
        <w:rPr>
          <w:rFonts w:cs="Arial"/>
        </w:rPr>
        <w:t xml:space="preserve">lub osoby, za które ponosi on odpowiedzialność, huragan (parametr prędkości wiatru 10,8 m/s), zamieć, powódź, topnienie kry lodowej, tworzenie się zatorów lodowych, przesiąkanie wód gruntowych i opadowych, spływ wód po zboczach, podtopienie, sztorm, podniesienie się poziomu wód przybrzeżnych, tsunami, tajfun, cyklon, tornado, deszcz nawalny, grad, śnieg (w tym szkody </w:t>
      </w:r>
      <w:r>
        <w:rPr>
          <w:rFonts w:cs="Arial"/>
        </w:rPr>
        <w:br/>
      </w:r>
      <w:r w:rsidRPr="0081083D">
        <w:rPr>
          <w:rFonts w:cs="Arial"/>
        </w:rPr>
        <w:t xml:space="preserve">w przedmiocie ubezpieczenia na skutek naporu śniegu lub lodu), oblodzenie, mróz (temperatura powietrza poniżej 0°C), szadź, upał, huk ponaddźwiękowy, dym, sadza, szkody polegające na opaleniu, osmaleniu, przypaleniu, wypaleniu, żarzeniu bez widocznego ognia, stopieniu, zwęgleniu, osunięcie </w:t>
      </w:r>
      <w:r>
        <w:rPr>
          <w:rFonts w:cs="Arial"/>
        </w:rPr>
        <w:br/>
      </w:r>
      <w:r w:rsidRPr="0081083D">
        <w:rPr>
          <w:rFonts w:cs="Arial"/>
        </w:rPr>
        <w:t>i zapadanie się ziemi, trzęsienie ziemi, tąpnięcie, zasypanie, lawina, wybuch wulkanu, zalanie, szkody wodociągowe, guano ptasie, upadek (w tym na skutek naporu śniegu lub lodu) drzew lub ich konarów, masztów, dźwigów, kominów, słupów, wież, anten, budynków, budowli, urządzeń technicznych lub ich elementów, przedmiotów unoszonych przez wiatr, mienia sąsiedniego na ubezpieczone mienie, utrata, zniszczenie lub uszkodzenie ubezpieczonego mie</w:t>
      </w:r>
      <w:r>
        <w:rPr>
          <w:rFonts w:cs="Arial"/>
        </w:rPr>
        <w:t xml:space="preserve">nia w wyniku akcji ratowniczej, </w:t>
      </w:r>
      <w:r w:rsidRPr="0081083D">
        <w:rPr>
          <w:rFonts w:cs="Arial"/>
        </w:rPr>
        <w:t>wyburzania, odgruzowywania lub innej, prowadzonej w związku z wystąpieniem zdarzeń losowych objętych zakresem ubezpieczenia, usiłowanie/dokonanie kradzieży z włamaniem lub rozboju/rabunku.</w:t>
      </w:r>
    </w:p>
    <w:p w:rsidR="00093BFE" w:rsidRPr="0081083D" w:rsidRDefault="00093BFE" w:rsidP="00093BFE">
      <w:pPr>
        <w:spacing w:line="276" w:lineRule="auto"/>
        <w:jc w:val="both"/>
        <w:rPr>
          <w:rFonts w:cs="Arial"/>
        </w:rPr>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t>System ubezpieczenia</w:t>
      </w:r>
    </w:p>
    <w:p w:rsidR="00093BFE" w:rsidRPr="0081083D" w:rsidRDefault="00093BFE" w:rsidP="00093BFE">
      <w:pPr>
        <w:spacing w:after="0" w:line="276" w:lineRule="auto"/>
        <w:jc w:val="both"/>
        <w:rPr>
          <w:rFonts w:cs="Arial"/>
        </w:rPr>
      </w:pPr>
      <w:r w:rsidRPr="0081083D">
        <w:rPr>
          <w:rFonts w:cs="Arial"/>
        </w:rPr>
        <w:t>Grupy 1 do 8 KŚT – sumy stałe</w:t>
      </w:r>
    </w:p>
    <w:p w:rsidR="00093BFE" w:rsidRPr="0081083D" w:rsidRDefault="00D9339A" w:rsidP="00093BFE">
      <w:pPr>
        <w:spacing w:after="0" w:line="276" w:lineRule="auto"/>
        <w:jc w:val="both"/>
        <w:rPr>
          <w:rFonts w:cs="Arial"/>
        </w:rPr>
      </w:pPr>
      <w:r>
        <w:rPr>
          <w:rFonts w:cs="Arial"/>
        </w:rPr>
        <w:t>Środki obrotowe – sumy stałe</w:t>
      </w:r>
    </w:p>
    <w:p w:rsidR="00093BFE" w:rsidRPr="0081083D" w:rsidRDefault="00093BFE" w:rsidP="00093BFE">
      <w:pPr>
        <w:spacing w:after="0" w:line="276" w:lineRule="auto"/>
        <w:jc w:val="both"/>
        <w:rPr>
          <w:rFonts w:cs="Arial"/>
        </w:rPr>
      </w:pPr>
      <w:r w:rsidRPr="0081083D">
        <w:t xml:space="preserve">Środki powierzone – </w:t>
      </w:r>
      <w:r w:rsidRPr="0081083D">
        <w:rPr>
          <w:rFonts w:cs="Arial"/>
        </w:rPr>
        <w:t>pierwsze ryzyko</w:t>
      </w:r>
    </w:p>
    <w:p w:rsidR="00093BFE" w:rsidRPr="0081083D" w:rsidRDefault="00093BFE" w:rsidP="00093BFE">
      <w:pPr>
        <w:spacing w:after="0"/>
        <w:jc w:val="both"/>
      </w:pPr>
      <w:r w:rsidRPr="0081083D">
        <w:t xml:space="preserve">Mienie </w:t>
      </w:r>
      <w:proofErr w:type="spellStart"/>
      <w:r w:rsidRPr="0081083D">
        <w:t>niskocenne</w:t>
      </w:r>
      <w:proofErr w:type="spellEnd"/>
      <w:r w:rsidRPr="0081083D">
        <w:t xml:space="preserve"> – </w:t>
      </w:r>
      <w:r w:rsidRPr="0081083D">
        <w:rPr>
          <w:rFonts w:cs="Arial"/>
        </w:rPr>
        <w:t>pierwsze ryzyko</w:t>
      </w:r>
    </w:p>
    <w:p w:rsidR="00093BFE" w:rsidRPr="0081083D" w:rsidRDefault="00093BFE" w:rsidP="00093BFE">
      <w:pPr>
        <w:jc w:val="both"/>
      </w:pPr>
      <w:r w:rsidRPr="0081083D">
        <w:t xml:space="preserve">Nakłady adaptacyjne – </w:t>
      </w:r>
      <w:r w:rsidRPr="0081083D">
        <w:rPr>
          <w:rFonts w:cs="Arial"/>
        </w:rPr>
        <w:t>pierwsze ryzyko</w:t>
      </w:r>
    </w:p>
    <w:p w:rsidR="00093BFE" w:rsidRPr="0081083D" w:rsidRDefault="00093BFE" w:rsidP="00093BFE">
      <w:pPr>
        <w:spacing w:after="0"/>
        <w:jc w:val="both"/>
      </w:pPr>
      <w:r w:rsidRPr="0081083D">
        <w:t xml:space="preserve">Mienie pracownicze – </w:t>
      </w:r>
      <w:r w:rsidRPr="0081083D">
        <w:rPr>
          <w:rFonts w:cs="Arial"/>
        </w:rPr>
        <w:t>pierwsze ryzyko</w:t>
      </w:r>
    </w:p>
    <w:p w:rsidR="00093BFE" w:rsidRPr="0081083D" w:rsidRDefault="00093BFE" w:rsidP="00093BFE">
      <w:pPr>
        <w:spacing w:after="0"/>
        <w:jc w:val="both"/>
      </w:pPr>
      <w:r w:rsidRPr="0081083D">
        <w:t xml:space="preserve">Wartości pieniężne (również poza schowkami ogniotrwałymi) – </w:t>
      </w:r>
      <w:r w:rsidRPr="0081083D">
        <w:rPr>
          <w:rFonts w:cs="Arial"/>
        </w:rPr>
        <w:t>pierwsze ryzyko</w:t>
      </w:r>
    </w:p>
    <w:p w:rsidR="00093BFE" w:rsidRPr="0081083D" w:rsidRDefault="00093BFE" w:rsidP="00093BFE">
      <w:pPr>
        <w:spacing w:after="0"/>
        <w:jc w:val="both"/>
      </w:pPr>
      <w:r w:rsidRPr="0081083D">
        <w:t xml:space="preserve">Szyby i inne przedmioty szklane – </w:t>
      </w:r>
      <w:r w:rsidRPr="0081083D">
        <w:rPr>
          <w:rFonts w:cs="Arial"/>
        </w:rPr>
        <w:t>pierwsze ryzyko</w:t>
      </w:r>
    </w:p>
    <w:p w:rsidR="00093BFE" w:rsidRPr="0081083D" w:rsidRDefault="00093BFE" w:rsidP="00093BFE">
      <w:pPr>
        <w:spacing w:after="0" w:line="276" w:lineRule="auto"/>
        <w:jc w:val="both"/>
        <w:rPr>
          <w:rFonts w:cs="Arial"/>
        </w:rPr>
      </w:pPr>
      <w:r w:rsidRPr="0081083D">
        <w:rPr>
          <w:rFonts w:cs="Arial"/>
        </w:rPr>
        <w:t>Maszyny elektryczne od szkód elektrycznych – pierwsze ryzyko</w:t>
      </w:r>
    </w:p>
    <w:p w:rsidR="00093BFE" w:rsidRPr="0081083D" w:rsidRDefault="00093BFE" w:rsidP="00093BFE">
      <w:pPr>
        <w:spacing w:after="0" w:line="276" w:lineRule="auto"/>
        <w:jc w:val="both"/>
        <w:rPr>
          <w:rFonts w:cs="Arial"/>
        </w:rPr>
      </w:pPr>
      <w:r w:rsidRPr="0081083D">
        <w:rPr>
          <w:rFonts w:cs="Arial"/>
        </w:rPr>
        <w:t>Maszyny i urządzenia, sprzęt elektroniczny medyczny i niemedyczny od awarii (MB) – pierwsze ryzyko</w:t>
      </w:r>
    </w:p>
    <w:p w:rsidR="00093BFE" w:rsidRDefault="00093BFE" w:rsidP="00093BFE">
      <w:pPr>
        <w:spacing w:after="0" w:line="276" w:lineRule="auto"/>
        <w:jc w:val="both"/>
        <w:rPr>
          <w:rFonts w:cs="Arial"/>
        </w:rPr>
      </w:pPr>
      <w:r w:rsidRPr="0058523C">
        <w:rPr>
          <w:rFonts w:cs="Arial"/>
        </w:rPr>
        <w:t>Koszty odtworzenia danych/systemu informatycznego- oprogramowania – pierwsze ryzyko</w:t>
      </w:r>
    </w:p>
    <w:p w:rsidR="00093BFE" w:rsidRPr="0081083D" w:rsidRDefault="00093BFE" w:rsidP="00093BFE">
      <w:pPr>
        <w:spacing w:after="0" w:line="276" w:lineRule="auto"/>
        <w:jc w:val="both"/>
        <w:rPr>
          <w:rFonts w:cs="Arial"/>
        </w:rPr>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lastRenderedPageBreak/>
        <w:t>Przedmiot i suma ubezpieczenia/limity odpowiedzialności/metoda wyceny</w:t>
      </w:r>
    </w:p>
    <w:p w:rsidR="00093BFE" w:rsidRPr="0081083D" w:rsidRDefault="00093BFE" w:rsidP="009F6402">
      <w:pPr>
        <w:spacing w:after="0" w:line="240" w:lineRule="auto"/>
        <w:jc w:val="both"/>
      </w:pPr>
      <w:r w:rsidRPr="0081083D">
        <w:t xml:space="preserve">Grupa 1 KŚT (budynki i budowle) – </w:t>
      </w:r>
      <w:r>
        <w:rPr>
          <w:rFonts w:cs="Arial"/>
          <w:lang w:eastAsia="de-DE"/>
        </w:rPr>
        <w:t xml:space="preserve">62.805.514,57 </w:t>
      </w:r>
      <w:r>
        <w:t>PLN</w:t>
      </w:r>
      <w:r w:rsidRPr="0081083D">
        <w:t xml:space="preserve"> – wartość księgowa brutto</w:t>
      </w:r>
      <w:r w:rsidR="009F6402">
        <w:br/>
      </w:r>
      <w:r w:rsidRPr="0081083D">
        <w:t>Grupa 2 KŚT (obiekty inżynierii lądowe</w:t>
      </w:r>
      <w:r>
        <w:t xml:space="preserve">j i wodnej) – </w:t>
      </w:r>
      <w:r>
        <w:rPr>
          <w:rFonts w:eastAsia="Arial Unicode MS" w:cs="Arial"/>
          <w:bCs/>
          <w:lang w:eastAsia="de-DE"/>
        </w:rPr>
        <w:t xml:space="preserve">574.260,03 </w:t>
      </w:r>
      <w:r>
        <w:t>PLN</w:t>
      </w:r>
      <w:r w:rsidRPr="0081083D">
        <w:t xml:space="preserve"> – wartość księgowa brutto</w:t>
      </w:r>
    </w:p>
    <w:p w:rsidR="00093BFE" w:rsidRPr="0081083D" w:rsidRDefault="00093BFE" w:rsidP="009F6402">
      <w:pPr>
        <w:spacing w:after="0" w:line="240" w:lineRule="auto"/>
        <w:jc w:val="both"/>
      </w:pPr>
      <w:r w:rsidRPr="0081083D">
        <w:t xml:space="preserve">Grupa 3 KŚT (kotły i maszyny energetyczne) – </w:t>
      </w:r>
      <w:r>
        <w:rPr>
          <w:rFonts w:eastAsia="Arial Unicode MS" w:cs="Arial"/>
          <w:bCs/>
          <w:lang w:eastAsia="de-DE"/>
        </w:rPr>
        <w:t>594.140,00</w:t>
      </w:r>
      <w:r w:rsidRPr="0081083D">
        <w:t xml:space="preserve"> </w:t>
      </w:r>
      <w:r>
        <w:t>PLN</w:t>
      </w:r>
      <w:r w:rsidRPr="0081083D">
        <w:t xml:space="preserve"> – wartość księgowa brutto</w:t>
      </w:r>
    </w:p>
    <w:p w:rsidR="00093BFE" w:rsidRPr="0081083D" w:rsidRDefault="00093BFE" w:rsidP="00093BFE">
      <w:pPr>
        <w:spacing w:after="0" w:line="240" w:lineRule="auto"/>
        <w:jc w:val="both"/>
      </w:pPr>
      <w:r w:rsidRPr="0081083D">
        <w:t>Grupa 4</w:t>
      </w:r>
      <w:r>
        <w:t xml:space="preserve"> </w:t>
      </w:r>
      <w:r w:rsidRPr="0081083D">
        <w:t xml:space="preserve">KŚT (maszyny, urządzenia i aparaty ogólnego zastosowania, sprzęt elektroniczny) – </w:t>
      </w:r>
      <w:r>
        <w:rPr>
          <w:rFonts w:eastAsia="Arial Unicode MS" w:cs="Arial"/>
          <w:bCs/>
          <w:lang w:eastAsia="de-DE"/>
        </w:rPr>
        <w:t>3.589.449,87</w:t>
      </w:r>
      <w:r>
        <w:t>PLN</w:t>
      </w:r>
      <w:r w:rsidRPr="0081083D">
        <w:t xml:space="preserve"> – wartość księgowa brutto</w:t>
      </w:r>
    </w:p>
    <w:p w:rsidR="00093BFE" w:rsidRPr="0081083D" w:rsidRDefault="00093BFE" w:rsidP="00093BFE">
      <w:pPr>
        <w:spacing w:after="0" w:line="240" w:lineRule="auto"/>
        <w:jc w:val="both"/>
      </w:pPr>
      <w:r w:rsidRPr="0081083D">
        <w:t xml:space="preserve">Grupa 5 KŚT (maszyny, urządzenia i aparaty specjalistyczne) – </w:t>
      </w:r>
      <w:r>
        <w:rPr>
          <w:rFonts w:eastAsia="Arial Unicode MS" w:cs="Arial"/>
          <w:bCs/>
          <w:lang w:eastAsia="de-DE"/>
        </w:rPr>
        <w:t>184.531,10</w:t>
      </w:r>
      <w:r w:rsidRPr="0081083D">
        <w:t xml:space="preserve"> </w:t>
      </w:r>
      <w:r>
        <w:t>PLN</w:t>
      </w:r>
      <w:r w:rsidRPr="0081083D">
        <w:t xml:space="preserve"> – wartość księgowa brutto</w:t>
      </w:r>
    </w:p>
    <w:p w:rsidR="00093BFE" w:rsidRPr="0081083D" w:rsidRDefault="00093BFE" w:rsidP="00093BFE">
      <w:pPr>
        <w:spacing w:after="0" w:line="240" w:lineRule="auto"/>
        <w:jc w:val="both"/>
      </w:pPr>
      <w:r w:rsidRPr="0081083D">
        <w:t xml:space="preserve">Grupa 6 KŚT (urządzenia techniczne) – </w:t>
      </w:r>
      <w:r>
        <w:rPr>
          <w:rFonts w:eastAsia="Arial Unicode MS" w:cs="Arial"/>
          <w:bCs/>
          <w:lang w:eastAsia="de-DE"/>
        </w:rPr>
        <w:t xml:space="preserve">731.061,28 </w:t>
      </w:r>
      <w:r>
        <w:t>PLN</w:t>
      </w:r>
      <w:r w:rsidRPr="0081083D">
        <w:t xml:space="preserve"> – wartość księgowa brutto</w:t>
      </w:r>
    </w:p>
    <w:p w:rsidR="00093BFE" w:rsidRDefault="00093BFE" w:rsidP="00093BFE">
      <w:pPr>
        <w:spacing w:after="0" w:line="240" w:lineRule="auto"/>
        <w:jc w:val="both"/>
      </w:pPr>
      <w:r w:rsidRPr="0081083D">
        <w:t>Grupa 8 KŚT (narzędzia, przyrządy, ruchomości i wyposażenie, g</w:t>
      </w:r>
      <w:r>
        <w:t xml:space="preserve">dzie indziej niesklasyfikowane, </w:t>
      </w:r>
      <w:r w:rsidRPr="0081083D">
        <w:t>elektroniczny sprzęt medyczny, pozostały sprzęt elektroniczny)</w:t>
      </w:r>
      <w:r>
        <w:t xml:space="preserve"> </w:t>
      </w:r>
      <w:r w:rsidRPr="0081083D">
        <w:t>–</w:t>
      </w:r>
      <w:r>
        <w:t xml:space="preserve"> </w:t>
      </w:r>
      <w:r>
        <w:rPr>
          <w:rFonts w:eastAsia="Arial Unicode MS" w:cs="Arial"/>
          <w:bCs/>
          <w:lang w:eastAsia="de-DE"/>
        </w:rPr>
        <w:t>36.918.597,48 PLN</w:t>
      </w:r>
      <w:r>
        <w:rPr>
          <w:rFonts w:eastAsia="Arial Unicode MS" w:cs="Arial"/>
          <w:bCs/>
          <w:lang w:eastAsia="de-DE"/>
        </w:rPr>
        <w:br/>
        <w:t>(w tym 35.797.333,13 PLN sprzęt medyczny)</w:t>
      </w:r>
      <w:r w:rsidRPr="0081083D">
        <w:t xml:space="preserve"> – wartość księgowa brutto</w:t>
      </w:r>
    </w:p>
    <w:p w:rsidR="00093BFE" w:rsidRDefault="00093BFE" w:rsidP="00093BFE">
      <w:pPr>
        <w:spacing w:after="0" w:line="240" w:lineRule="auto"/>
        <w:jc w:val="both"/>
        <w:rPr>
          <w:rFonts w:eastAsia="Arial Unicode MS" w:cs="Arial"/>
          <w:bCs/>
          <w:lang w:eastAsia="de-DE"/>
        </w:rPr>
      </w:pPr>
      <w:r>
        <w:t xml:space="preserve">Środki trwale w budowie – sprzęt medyczny (od dnia 01.05.2018 r. jako Grupa 8 KŚT) - </w:t>
      </w:r>
      <w:r w:rsidRPr="009C1DCD">
        <w:rPr>
          <w:rFonts w:eastAsia="Arial Unicode MS" w:cs="Arial"/>
          <w:bCs/>
          <w:lang w:eastAsia="de-DE"/>
        </w:rPr>
        <w:t>4</w:t>
      </w:r>
      <w:r>
        <w:rPr>
          <w:rFonts w:eastAsia="Arial Unicode MS" w:cs="Arial"/>
          <w:bCs/>
          <w:lang w:eastAsia="de-DE"/>
        </w:rPr>
        <w:t>.</w:t>
      </w:r>
      <w:r w:rsidRPr="009C1DCD">
        <w:rPr>
          <w:rFonts w:eastAsia="Arial Unicode MS" w:cs="Arial"/>
          <w:bCs/>
          <w:lang w:eastAsia="de-DE"/>
        </w:rPr>
        <w:t>012</w:t>
      </w:r>
      <w:r>
        <w:rPr>
          <w:rFonts w:eastAsia="Arial Unicode MS" w:cs="Arial"/>
          <w:bCs/>
          <w:lang w:eastAsia="de-DE"/>
        </w:rPr>
        <w:t>.</w:t>
      </w:r>
      <w:r w:rsidRPr="009C1DCD">
        <w:rPr>
          <w:rFonts w:eastAsia="Arial Unicode MS" w:cs="Arial"/>
          <w:bCs/>
          <w:lang w:eastAsia="de-DE"/>
        </w:rPr>
        <w:t>452,8</w:t>
      </w:r>
      <w:r>
        <w:rPr>
          <w:rFonts w:eastAsia="Arial Unicode MS" w:cs="Arial"/>
          <w:bCs/>
          <w:lang w:eastAsia="de-DE"/>
        </w:rPr>
        <w:t>0 PLN</w:t>
      </w:r>
    </w:p>
    <w:p w:rsidR="00093BFE" w:rsidRPr="0081083D" w:rsidRDefault="00093BFE" w:rsidP="00093BFE">
      <w:pPr>
        <w:spacing w:after="0" w:line="240" w:lineRule="auto"/>
        <w:jc w:val="both"/>
      </w:pPr>
    </w:p>
    <w:p w:rsidR="00093BFE" w:rsidRPr="0081083D" w:rsidRDefault="00093BFE" w:rsidP="00093BFE">
      <w:pPr>
        <w:jc w:val="both"/>
        <w:rPr>
          <w:u w:val="single"/>
        </w:rPr>
      </w:pPr>
      <w:r w:rsidRPr="0081083D">
        <w:rPr>
          <w:u w:val="single"/>
        </w:rPr>
        <w:t>Pozostałe mienie</w:t>
      </w:r>
    </w:p>
    <w:p w:rsidR="00093BFE" w:rsidRPr="0081083D" w:rsidRDefault="00093BFE" w:rsidP="00093BFE">
      <w:pPr>
        <w:spacing w:after="0"/>
        <w:jc w:val="both"/>
      </w:pPr>
      <w:r w:rsidRPr="0081083D">
        <w:t>Środki powierzone – 1</w:t>
      </w:r>
      <w:r>
        <w:t>.</w:t>
      </w:r>
      <w:r w:rsidRPr="0081083D">
        <w:t>500</w:t>
      </w:r>
      <w:r>
        <w:t>.000 PLN</w:t>
      </w:r>
      <w:r w:rsidRPr="0081083D">
        <w:t xml:space="preserve"> – limit</w:t>
      </w:r>
    </w:p>
    <w:p w:rsidR="00093BFE" w:rsidRPr="0081083D" w:rsidRDefault="00093BFE" w:rsidP="00093BFE">
      <w:pPr>
        <w:spacing w:after="0"/>
        <w:jc w:val="both"/>
      </w:pPr>
      <w:r w:rsidRPr="0081083D">
        <w:t>Środki obrotowe (leki, magazyn gospodarczy, techniczny, hemodynamiki, naczyniowy, okulistyki, laboratoryjny) – 1</w:t>
      </w:r>
      <w:r>
        <w:t>.</w:t>
      </w:r>
      <w:r w:rsidRPr="0081083D">
        <w:t>500</w:t>
      </w:r>
      <w:r>
        <w:t>.000 PLN</w:t>
      </w:r>
      <w:r w:rsidRPr="0081083D">
        <w:t xml:space="preserve"> – cena zakupu/koszt wytworzenia</w:t>
      </w:r>
      <w:r>
        <w:t xml:space="preserve"> </w:t>
      </w:r>
    </w:p>
    <w:p w:rsidR="00093BFE" w:rsidRPr="0081083D" w:rsidRDefault="00093BFE" w:rsidP="00093BFE">
      <w:pPr>
        <w:spacing w:after="0"/>
        <w:jc w:val="both"/>
      </w:pPr>
      <w:r w:rsidRPr="0081083D">
        <w:t xml:space="preserve">Mienie </w:t>
      </w:r>
      <w:proofErr w:type="spellStart"/>
      <w:r w:rsidRPr="0081083D">
        <w:t>niskocenne</w:t>
      </w:r>
      <w:proofErr w:type="spellEnd"/>
      <w:r w:rsidRPr="0081083D">
        <w:t xml:space="preserve"> – 2</w:t>
      </w:r>
      <w:r>
        <w:t>.00</w:t>
      </w:r>
      <w:r w:rsidRPr="0081083D">
        <w:t>0</w:t>
      </w:r>
      <w:r>
        <w:t>.000 PLN</w:t>
      </w:r>
      <w:r w:rsidRPr="0081083D">
        <w:t xml:space="preserve"> – limit</w:t>
      </w:r>
    </w:p>
    <w:p w:rsidR="00093BFE" w:rsidRPr="0081083D" w:rsidRDefault="00093BFE" w:rsidP="00093BFE">
      <w:pPr>
        <w:spacing w:after="0"/>
        <w:jc w:val="both"/>
      </w:pPr>
      <w:r w:rsidRPr="0081083D">
        <w:t>Nakłady adaptacyjne – 4</w:t>
      </w:r>
      <w:r>
        <w:t>.</w:t>
      </w:r>
      <w:r w:rsidRPr="0081083D">
        <w:t>000</w:t>
      </w:r>
      <w:r>
        <w:t>.000 PLN</w:t>
      </w:r>
      <w:r w:rsidRPr="0081083D">
        <w:t xml:space="preserve"> – limit</w:t>
      </w:r>
    </w:p>
    <w:p w:rsidR="00093BFE" w:rsidRPr="0081083D" w:rsidRDefault="00093BFE" w:rsidP="00093BFE">
      <w:pPr>
        <w:spacing w:after="0"/>
        <w:jc w:val="both"/>
      </w:pPr>
      <w:r w:rsidRPr="0081083D">
        <w:t>Mienie pracownicze</w:t>
      </w:r>
      <w:r>
        <w:t xml:space="preserve"> i pacjentów</w:t>
      </w:r>
      <w:r w:rsidRPr="0081083D">
        <w:t xml:space="preserve"> – 25</w:t>
      </w:r>
      <w:r>
        <w:t>0.</w:t>
      </w:r>
      <w:r w:rsidRPr="0081083D">
        <w:t xml:space="preserve">000 </w:t>
      </w:r>
      <w:r>
        <w:t>PLN</w:t>
      </w:r>
      <w:r w:rsidRPr="0081083D">
        <w:t xml:space="preserve"> – limit</w:t>
      </w:r>
    </w:p>
    <w:p w:rsidR="00093BFE" w:rsidRPr="0081083D" w:rsidRDefault="00093BFE" w:rsidP="00093BFE">
      <w:pPr>
        <w:spacing w:after="0"/>
        <w:jc w:val="both"/>
      </w:pPr>
      <w:r w:rsidRPr="0081083D">
        <w:t>Wartości pieniężne (również poz</w:t>
      </w:r>
      <w:r>
        <w:t>a schowkami ogniotrwałymi) – 30.000 PLN</w:t>
      </w:r>
      <w:r w:rsidRPr="0081083D">
        <w:t xml:space="preserve"> – limit</w:t>
      </w:r>
    </w:p>
    <w:p w:rsidR="00093BFE" w:rsidRDefault="00093BFE" w:rsidP="00093BFE">
      <w:pPr>
        <w:spacing w:after="0"/>
        <w:jc w:val="both"/>
      </w:pPr>
      <w:r w:rsidRPr="0081083D">
        <w:t>Szyby</w:t>
      </w:r>
      <w:r>
        <w:t xml:space="preserve"> i inne przedmioty szklane – 50.</w:t>
      </w:r>
      <w:r w:rsidRPr="0081083D">
        <w:t xml:space="preserve">000 </w:t>
      </w:r>
      <w:r>
        <w:t>PLN</w:t>
      </w:r>
      <w:r w:rsidRPr="0081083D">
        <w:t xml:space="preserve"> – limit</w:t>
      </w:r>
    </w:p>
    <w:p w:rsidR="00093BFE" w:rsidRPr="0081083D" w:rsidRDefault="00093BFE" w:rsidP="00093BFE">
      <w:pPr>
        <w:spacing w:after="0" w:line="276" w:lineRule="auto"/>
        <w:jc w:val="both"/>
        <w:rPr>
          <w:rFonts w:cs="Arial"/>
        </w:rPr>
      </w:pPr>
      <w:r>
        <w:rPr>
          <w:rFonts w:cs="Arial"/>
        </w:rPr>
        <w:t>Koszty odtworzenia danych/systemu informatycznego- oprogramowania – 500.000 PLN - limit</w:t>
      </w:r>
    </w:p>
    <w:p w:rsidR="00093BFE" w:rsidRPr="0081083D" w:rsidRDefault="00093BFE" w:rsidP="00093BFE">
      <w:pPr>
        <w:spacing w:after="0"/>
        <w:jc w:val="both"/>
        <w:rPr>
          <w:u w:val="single"/>
        </w:rPr>
      </w:pPr>
      <w:r w:rsidRPr="0081083D">
        <w:rPr>
          <w:u w:val="single"/>
        </w:rPr>
        <w:t>Pozostałe limity</w:t>
      </w:r>
    </w:p>
    <w:p w:rsidR="00093BFE" w:rsidRPr="0081083D" w:rsidRDefault="00093BFE" w:rsidP="00093BFE">
      <w:pPr>
        <w:spacing w:after="0" w:line="276" w:lineRule="auto"/>
        <w:jc w:val="both"/>
        <w:rPr>
          <w:rFonts w:cs="Arial"/>
        </w:rPr>
      </w:pPr>
      <w:r w:rsidRPr="0081083D">
        <w:rPr>
          <w:rFonts w:cs="Arial"/>
        </w:rPr>
        <w:t>Maszyny elektryczne od szkód elektrycznych – 1</w:t>
      </w:r>
      <w:r>
        <w:rPr>
          <w:rFonts w:cs="Arial"/>
        </w:rPr>
        <w:t>.</w:t>
      </w:r>
      <w:r w:rsidRPr="0081083D">
        <w:rPr>
          <w:rFonts w:cs="Arial"/>
        </w:rPr>
        <w:t>00</w:t>
      </w:r>
      <w:r>
        <w:rPr>
          <w:rFonts w:cs="Arial"/>
        </w:rPr>
        <w:t>0.</w:t>
      </w:r>
      <w:r w:rsidRPr="0081083D">
        <w:rPr>
          <w:rFonts w:cs="Arial"/>
        </w:rPr>
        <w:t xml:space="preserve">000 </w:t>
      </w:r>
      <w:r>
        <w:rPr>
          <w:rFonts w:cs="Arial"/>
        </w:rPr>
        <w:t>PLN</w:t>
      </w:r>
      <w:r w:rsidRPr="0081083D">
        <w:rPr>
          <w:rFonts w:cs="Arial"/>
        </w:rPr>
        <w:t xml:space="preserve"> – limit</w:t>
      </w:r>
    </w:p>
    <w:p w:rsidR="00093BFE" w:rsidRPr="0081083D" w:rsidRDefault="00093BFE" w:rsidP="00093BFE">
      <w:pPr>
        <w:spacing w:after="0" w:line="276" w:lineRule="auto"/>
        <w:jc w:val="both"/>
        <w:rPr>
          <w:rFonts w:cs="Arial"/>
        </w:rPr>
      </w:pPr>
      <w:r w:rsidRPr="0081083D">
        <w:rPr>
          <w:rFonts w:cs="Arial"/>
        </w:rPr>
        <w:t xml:space="preserve">Maszyny i urządzenia, sprzęt elektroniczny medyczny i niemedyczny od awarii (MB) – </w:t>
      </w:r>
      <w:r>
        <w:rPr>
          <w:rFonts w:cs="Arial"/>
        </w:rPr>
        <w:t>1.0</w:t>
      </w:r>
      <w:r w:rsidRPr="00316E8A">
        <w:rPr>
          <w:rFonts w:cs="Arial"/>
        </w:rPr>
        <w:t>00</w:t>
      </w:r>
      <w:r>
        <w:rPr>
          <w:rFonts w:cs="Arial"/>
        </w:rPr>
        <w:t>.</w:t>
      </w:r>
      <w:r w:rsidRPr="00316E8A">
        <w:rPr>
          <w:rFonts w:cs="Arial"/>
        </w:rPr>
        <w:t xml:space="preserve">000 </w:t>
      </w:r>
      <w:r>
        <w:rPr>
          <w:rFonts w:cs="Arial"/>
        </w:rPr>
        <w:t>PLN</w:t>
      </w:r>
      <w:r w:rsidRPr="00316E8A">
        <w:rPr>
          <w:rFonts w:cs="Arial"/>
        </w:rPr>
        <w:t xml:space="preserve"> – limit</w:t>
      </w:r>
    </w:p>
    <w:p w:rsidR="00093BFE" w:rsidRDefault="00093BFE" w:rsidP="00093BFE">
      <w:pPr>
        <w:spacing w:line="276" w:lineRule="auto"/>
        <w:jc w:val="both"/>
        <w:rPr>
          <w:rFonts w:cs="Arial"/>
        </w:rPr>
      </w:pPr>
    </w:p>
    <w:p w:rsidR="00093BFE" w:rsidRPr="0081083D" w:rsidRDefault="00093BFE" w:rsidP="00093BFE">
      <w:pPr>
        <w:pStyle w:val="Akapitzlist"/>
        <w:numPr>
          <w:ilvl w:val="0"/>
          <w:numId w:val="14"/>
        </w:numPr>
        <w:spacing w:line="276" w:lineRule="auto"/>
        <w:jc w:val="both"/>
        <w:rPr>
          <w:rFonts w:cs="Arial"/>
        </w:rPr>
      </w:pPr>
      <w:r w:rsidRPr="0081083D">
        <w:rPr>
          <w:rFonts w:cs="Arial"/>
          <w:b/>
        </w:rPr>
        <w:t>Limity odpowiedzialności – ryzyka kradzieży z włamaniem i rabunku</w:t>
      </w:r>
    </w:p>
    <w:p w:rsidR="00093BFE" w:rsidRPr="0081083D" w:rsidRDefault="00093BFE" w:rsidP="00093BFE">
      <w:pPr>
        <w:spacing w:after="0" w:line="240" w:lineRule="auto"/>
        <w:jc w:val="both"/>
      </w:pPr>
      <w:r w:rsidRPr="0081083D">
        <w:t>Grupy 1 do 8 KŚT – 1</w:t>
      </w:r>
      <w:r>
        <w:t>.</w:t>
      </w:r>
      <w:r w:rsidRPr="0081083D">
        <w:t>000</w:t>
      </w:r>
      <w:r>
        <w:t>.</w:t>
      </w:r>
      <w:r w:rsidRPr="0081083D">
        <w:t xml:space="preserve">000 </w:t>
      </w:r>
      <w:r>
        <w:t>PLN</w:t>
      </w:r>
    </w:p>
    <w:p w:rsidR="00093BFE" w:rsidRPr="0081083D" w:rsidRDefault="00093BFE" w:rsidP="00093BFE">
      <w:pPr>
        <w:spacing w:after="0" w:line="240" w:lineRule="auto"/>
        <w:jc w:val="both"/>
      </w:pPr>
      <w:r w:rsidRPr="0081083D">
        <w:t xml:space="preserve">Pozostałe mienie </w:t>
      </w:r>
      <w:r>
        <w:t>– 1.</w:t>
      </w:r>
      <w:r w:rsidRPr="0081083D">
        <w:t>500</w:t>
      </w:r>
      <w:r>
        <w:t>.000 PLN</w:t>
      </w:r>
    </w:p>
    <w:p w:rsidR="00093BFE" w:rsidRPr="0081083D" w:rsidRDefault="00093BFE" w:rsidP="00093BFE">
      <w:pPr>
        <w:spacing w:after="0" w:line="240" w:lineRule="auto"/>
        <w:jc w:val="both"/>
      </w:pPr>
      <w:r w:rsidRPr="0081083D">
        <w:t>W</w:t>
      </w:r>
      <w:r>
        <w:t>artości pieniężne w lokalu – 30.</w:t>
      </w:r>
      <w:r w:rsidRPr="0081083D">
        <w:t xml:space="preserve">000 </w:t>
      </w:r>
      <w:r>
        <w:t>PLN</w:t>
      </w:r>
    </w:p>
    <w:p w:rsidR="00093BFE" w:rsidRPr="0081083D" w:rsidRDefault="00093BFE" w:rsidP="00093BFE">
      <w:pPr>
        <w:jc w:val="both"/>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t>Franszyza integralna</w:t>
      </w:r>
    </w:p>
    <w:p w:rsidR="00093BFE" w:rsidRPr="0081083D" w:rsidRDefault="00093BFE" w:rsidP="00093BFE">
      <w:pPr>
        <w:spacing w:line="276" w:lineRule="auto"/>
        <w:jc w:val="both"/>
        <w:rPr>
          <w:rFonts w:cs="Arial"/>
        </w:rPr>
      </w:pPr>
      <w:r w:rsidRPr="0081083D">
        <w:rPr>
          <w:rFonts w:cs="Arial"/>
        </w:rPr>
        <w:t>Brak.</w:t>
      </w:r>
    </w:p>
    <w:p w:rsidR="00093BFE" w:rsidRPr="0081083D" w:rsidRDefault="00093BFE" w:rsidP="00093BFE">
      <w:pPr>
        <w:spacing w:line="276" w:lineRule="auto"/>
        <w:jc w:val="both"/>
        <w:rPr>
          <w:rFonts w:cs="Arial"/>
        </w:rPr>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t>Franszyza redukcyjna/udział własny</w:t>
      </w:r>
    </w:p>
    <w:p w:rsidR="00093BFE" w:rsidRPr="0081083D" w:rsidRDefault="00093BFE" w:rsidP="00093BFE">
      <w:pPr>
        <w:spacing w:after="0" w:line="240" w:lineRule="auto"/>
        <w:jc w:val="both"/>
        <w:rPr>
          <w:rFonts w:cs="Arial"/>
        </w:rPr>
      </w:pPr>
      <w:r w:rsidRPr="0081083D">
        <w:rPr>
          <w:rFonts w:cs="Arial"/>
        </w:rPr>
        <w:t xml:space="preserve">500 </w:t>
      </w:r>
      <w:r>
        <w:rPr>
          <w:rFonts w:cs="Arial"/>
        </w:rPr>
        <w:t>PLN</w:t>
      </w:r>
      <w:r w:rsidRPr="0081083D">
        <w:rPr>
          <w:rFonts w:cs="Arial"/>
        </w:rPr>
        <w:t xml:space="preserve"> – szkody w wyniku kradzieży z włamaniem i rabunku (nie dotyczy mienia pracowniczego</w:t>
      </w:r>
      <w:r>
        <w:rPr>
          <w:rFonts w:cs="Arial"/>
        </w:rPr>
        <w:t xml:space="preserve"> </w:t>
      </w:r>
      <w:r>
        <w:rPr>
          <w:rFonts w:cs="Arial"/>
        </w:rPr>
        <w:br/>
        <w:t>i pacjentów</w:t>
      </w:r>
      <w:r w:rsidRPr="0081083D">
        <w:rPr>
          <w:rFonts w:cs="Arial"/>
        </w:rPr>
        <w:t>)</w:t>
      </w:r>
    </w:p>
    <w:p w:rsidR="00093BFE" w:rsidRPr="0081083D" w:rsidRDefault="00093BFE" w:rsidP="00093BFE">
      <w:pPr>
        <w:spacing w:after="0" w:line="240" w:lineRule="auto"/>
        <w:jc w:val="both"/>
        <w:rPr>
          <w:rFonts w:cs="Arial"/>
        </w:rPr>
      </w:pPr>
      <w:r>
        <w:rPr>
          <w:rFonts w:cs="Arial"/>
        </w:rPr>
        <w:t>1.</w:t>
      </w:r>
      <w:r w:rsidRPr="0081083D">
        <w:rPr>
          <w:rFonts w:cs="Arial"/>
        </w:rPr>
        <w:t xml:space="preserve">000 </w:t>
      </w:r>
      <w:r>
        <w:rPr>
          <w:rFonts w:cs="Arial"/>
        </w:rPr>
        <w:t>PLN</w:t>
      </w:r>
      <w:r w:rsidRPr="0081083D">
        <w:rPr>
          <w:rFonts w:cs="Arial"/>
        </w:rPr>
        <w:t xml:space="preserve"> – pozostałe szkody (nie dotyczy mienia pracowniczego</w:t>
      </w:r>
      <w:r>
        <w:rPr>
          <w:rFonts w:cs="Arial"/>
        </w:rPr>
        <w:t xml:space="preserve"> i pacjentów</w:t>
      </w:r>
      <w:r w:rsidRPr="0081083D">
        <w:rPr>
          <w:rFonts w:cs="Arial"/>
        </w:rPr>
        <w:t xml:space="preserve"> </w:t>
      </w:r>
      <w:r>
        <w:rPr>
          <w:rFonts w:cs="Arial"/>
        </w:rPr>
        <w:t>oraz</w:t>
      </w:r>
      <w:r w:rsidRPr="0081083D">
        <w:rPr>
          <w:rFonts w:cs="Arial"/>
        </w:rPr>
        <w:t xml:space="preserve"> telefonów komórkowych)</w:t>
      </w:r>
    </w:p>
    <w:p w:rsidR="00093BFE" w:rsidRDefault="00093BFE" w:rsidP="00093BFE">
      <w:pPr>
        <w:spacing w:line="276" w:lineRule="auto"/>
        <w:jc w:val="both"/>
        <w:rPr>
          <w:rFonts w:cs="Arial"/>
        </w:rPr>
      </w:pPr>
    </w:p>
    <w:p w:rsidR="00093BFE" w:rsidRDefault="00093BFE" w:rsidP="00093BFE">
      <w:pPr>
        <w:spacing w:line="276" w:lineRule="auto"/>
        <w:jc w:val="both"/>
        <w:rPr>
          <w:rFonts w:cs="Arial"/>
        </w:rPr>
      </w:pPr>
    </w:p>
    <w:p w:rsidR="00093BFE" w:rsidRPr="0081083D" w:rsidRDefault="00093BFE" w:rsidP="00093BFE">
      <w:pPr>
        <w:spacing w:line="276" w:lineRule="auto"/>
        <w:jc w:val="both"/>
        <w:rPr>
          <w:rFonts w:cs="Arial"/>
        </w:rPr>
      </w:pPr>
    </w:p>
    <w:p w:rsidR="00093BFE" w:rsidRPr="0081083D" w:rsidRDefault="00093BFE" w:rsidP="00093BFE">
      <w:pPr>
        <w:pStyle w:val="Akapitzlist"/>
        <w:numPr>
          <w:ilvl w:val="0"/>
          <w:numId w:val="14"/>
        </w:numPr>
        <w:spacing w:line="276" w:lineRule="auto"/>
        <w:jc w:val="both"/>
        <w:rPr>
          <w:rFonts w:cs="Arial"/>
        </w:rPr>
      </w:pPr>
      <w:r w:rsidRPr="0081083D">
        <w:rPr>
          <w:rFonts w:cs="Arial"/>
          <w:b/>
        </w:rPr>
        <w:t>Koszty naprawy w ryzykach kradzieży z włamaniem i rabunku</w:t>
      </w:r>
    </w:p>
    <w:p w:rsidR="00093BFE" w:rsidRPr="0081083D" w:rsidRDefault="00093BFE" w:rsidP="00093BFE">
      <w:pPr>
        <w:spacing w:line="276" w:lineRule="auto"/>
        <w:jc w:val="both"/>
        <w:rPr>
          <w:rFonts w:cs="Arial"/>
        </w:rPr>
      </w:pPr>
      <w:r w:rsidRPr="0081083D">
        <w:rPr>
          <w:rFonts w:cs="Arial"/>
        </w:rPr>
        <w:t>Odszkodowanie jest automatycznie powiększane o koszty naprawy wszelkich elementów zabezpieczających (np.: ścian, podłóg, stropów, drzwi, zamków, systemów alarmowych, framug, futryn, okien, szyb, krat, skrzynek energetycznych, wszelkich instalacji itp.), koszty dorobienia kluczy (w tym elektronicznych, magnetycznych itp.), kart dostępu, pilotów, koszty naprawy sejfów, schowków na gotówkę.</w:t>
      </w:r>
      <w:r>
        <w:rPr>
          <w:rFonts w:cs="Arial"/>
        </w:rPr>
        <w:t xml:space="preserve"> Limit 50.000 PLN</w:t>
      </w:r>
      <w:r w:rsidRPr="0081083D">
        <w:rPr>
          <w:rFonts w:cs="Arial"/>
        </w:rPr>
        <w:t xml:space="preserve"> na jedno i wszystkie zdarzenia w okresie ubezpieczenia.</w:t>
      </w:r>
    </w:p>
    <w:p w:rsidR="00093BFE" w:rsidRPr="0081083D" w:rsidRDefault="00093BFE" w:rsidP="00093BFE">
      <w:pPr>
        <w:pStyle w:val="Akapitzlist"/>
        <w:numPr>
          <w:ilvl w:val="0"/>
          <w:numId w:val="14"/>
        </w:numPr>
        <w:spacing w:line="276" w:lineRule="auto"/>
        <w:jc w:val="both"/>
        <w:rPr>
          <w:rFonts w:cs="Arial"/>
          <w:b/>
        </w:rPr>
      </w:pPr>
      <w:r w:rsidRPr="0081083D">
        <w:rPr>
          <w:rFonts w:cs="Arial"/>
          <w:b/>
        </w:rPr>
        <w:t>Przechowywanie gotówki</w:t>
      </w:r>
    </w:p>
    <w:p w:rsidR="00093BFE" w:rsidRPr="0081083D" w:rsidRDefault="00093BFE" w:rsidP="00093BFE">
      <w:pPr>
        <w:spacing w:line="276" w:lineRule="auto"/>
        <w:jc w:val="both"/>
        <w:rPr>
          <w:rFonts w:cs="Arial"/>
        </w:rPr>
      </w:pPr>
      <w:r w:rsidRPr="0081083D">
        <w:rPr>
          <w:rFonts w:cs="Arial"/>
        </w:rPr>
        <w:t xml:space="preserve">Zgodnie z </w:t>
      </w:r>
      <w:r w:rsidRPr="0081083D">
        <w:rPr>
          <w:rFonts w:cs="Arial"/>
          <w:lang w:eastAsia="pl-PL"/>
        </w:rPr>
        <w:t xml:space="preserve">wymogami określonymi w Rozporządzeniu Ministra Spraw Wewnętrznych i Administracji </w:t>
      </w:r>
      <w:r>
        <w:rPr>
          <w:rFonts w:cs="Arial"/>
          <w:lang w:eastAsia="pl-PL"/>
        </w:rPr>
        <w:br/>
      </w:r>
      <w:r w:rsidRPr="0081083D">
        <w:rPr>
          <w:rFonts w:cs="Arial"/>
          <w:lang w:eastAsia="pl-PL"/>
        </w:rPr>
        <w:t xml:space="preserve">z dnia 7 września 2010 r. w sprawie wymagań, jakim powinna odpowiadać ochrona wartości pieniężnych przechowywanych i transportowanych przez przedsiębiorców i inne jednostki organizacyjne (Dz.U. z 2010, Nr 166, poz. 1128 z </w:t>
      </w:r>
      <w:proofErr w:type="spellStart"/>
      <w:r w:rsidRPr="0081083D">
        <w:rPr>
          <w:rFonts w:cs="Arial"/>
          <w:lang w:eastAsia="pl-PL"/>
        </w:rPr>
        <w:t>późn</w:t>
      </w:r>
      <w:proofErr w:type="spellEnd"/>
      <w:r w:rsidRPr="0081083D">
        <w:rPr>
          <w:rFonts w:cs="Arial"/>
          <w:lang w:eastAsia="pl-PL"/>
        </w:rPr>
        <w:t>. zm.)</w:t>
      </w:r>
      <w:r w:rsidRPr="0081083D">
        <w:rPr>
          <w:rFonts w:cs="Arial"/>
        </w:rPr>
        <w:t>.</w:t>
      </w:r>
    </w:p>
    <w:p w:rsidR="00093BFE" w:rsidRPr="0081083D" w:rsidRDefault="00093BFE" w:rsidP="00093BFE">
      <w:pPr>
        <w:pStyle w:val="Akapitzlist"/>
        <w:numPr>
          <w:ilvl w:val="0"/>
          <w:numId w:val="14"/>
        </w:numPr>
        <w:spacing w:line="276" w:lineRule="auto"/>
        <w:jc w:val="both"/>
        <w:rPr>
          <w:rFonts w:cs="Arial"/>
          <w:b/>
        </w:rPr>
      </w:pPr>
      <w:r w:rsidRPr="0081083D">
        <w:rPr>
          <w:rFonts w:cs="Arial"/>
          <w:b/>
        </w:rPr>
        <w:t>Tymczasowe magazynowanie i ochrona od daty dostawy, telefony komórkowe</w:t>
      </w:r>
    </w:p>
    <w:p w:rsidR="00093BFE" w:rsidRPr="0081083D" w:rsidRDefault="00093BFE" w:rsidP="00093BFE">
      <w:pPr>
        <w:spacing w:after="0" w:line="240" w:lineRule="auto"/>
      </w:pPr>
      <w:r w:rsidRPr="0081083D">
        <w:t>Ochronę ubezpieczeniową rozszerza się na:</w:t>
      </w:r>
    </w:p>
    <w:p w:rsidR="00093BFE" w:rsidRPr="0081083D" w:rsidRDefault="00093BFE" w:rsidP="00093BFE">
      <w:pPr>
        <w:pStyle w:val="Akapitzlist"/>
        <w:numPr>
          <w:ilvl w:val="0"/>
          <w:numId w:val="19"/>
        </w:numPr>
        <w:spacing w:after="0" w:line="240" w:lineRule="auto"/>
        <w:ind w:left="714" w:hanging="357"/>
        <w:contextualSpacing w:val="0"/>
      </w:pPr>
      <w:r w:rsidRPr="0081083D">
        <w:t>ubezpieczone mienie tymczasowo magazynowane lub okresowo wyłączone z użytkowania,</w:t>
      </w:r>
    </w:p>
    <w:p w:rsidR="00093BFE" w:rsidRPr="0081083D" w:rsidRDefault="00093BFE" w:rsidP="00093BFE">
      <w:pPr>
        <w:pStyle w:val="Akapitzlist"/>
        <w:numPr>
          <w:ilvl w:val="0"/>
          <w:numId w:val="19"/>
        </w:numPr>
        <w:spacing w:after="0" w:line="240" w:lineRule="auto"/>
        <w:ind w:left="714" w:hanging="357"/>
        <w:contextualSpacing w:val="0"/>
      </w:pPr>
      <w:r w:rsidRPr="0081083D">
        <w:t>ubezpieczone mienie na czas od daty dostawy do daty włączenia do eksploatacji,</w:t>
      </w:r>
    </w:p>
    <w:p w:rsidR="00093BFE" w:rsidRPr="0081083D" w:rsidRDefault="00093BFE" w:rsidP="00093BFE">
      <w:pPr>
        <w:pStyle w:val="Akapitzlist"/>
        <w:numPr>
          <w:ilvl w:val="0"/>
          <w:numId w:val="19"/>
        </w:numPr>
        <w:spacing w:after="0" w:line="240" w:lineRule="auto"/>
        <w:ind w:left="714" w:hanging="357"/>
        <w:contextualSpacing w:val="0"/>
      </w:pPr>
      <w:r w:rsidRPr="0081083D">
        <w:t>telefony komórkowe.</w:t>
      </w:r>
    </w:p>
    <w:p w:rsidR="00093BFE" w:rsidRDefault="00093BFE" w:rsidP="00093BFE">
      <w:pPr>
        <w:spacing w:line="276" w:lineRule="auto"/>
        <w:jc w:val="both"/>
        <w:rPr>
          <w:rFonts w:cs="Arial"/>
        </w:rPr>
      </w:pPr>
    </w:p>
    <w:p w:rsidR="00093BFE" w:rsidRPr="00235362" w:rsidRDefault="00093BFE" w:rsidP="00093BFE">
      <w:pPr>
        <w:pStyle w:val="Akapitzlist"/>
        <w:numPr>
          <w:ilvl w:val="0"/>
          <w:numId w:val="14"/>
        </w:numPr>
        <w:spacing w:line="240" w:lineRule="auto"/>
        <w:jc w:val="both"/>
        <w:rPr>
          <w:rFonts w:cs="Arial"/>
          <w:b/>
        </w:rPr>
      </w:pPr>
      <w:r w:rsidRPr="00235362">
        <w:rPr>
          <w:rFonts w:cs="Arial"/>
          <w:b/>
        </w:rPr>
        <w:t>Postanowienia dotyczące urządzeń klimatyzacyjnych</w:t>
      </w:r>
    </w:p>
    <w:p w:rsidR="00093BFE" w:rsidRDefault="00093BFE" w:rsidP="00093BFE">
      <w:pPr>
        <w:spacing w:line="240" w:lineRule="auto"/>
        <w:jc w:val="both"/>
        <w:rPr>
          <w:rFonts w:cs="Arial"/>
        </w:rPr>
      </w:pPr>
      <w:r w:rsidRPr="0081083D">
        <w:rPr>
          <w:rFonts w:cs="Arial"/>
        </w:rPr>
        <w:t>Znosi się zapisy dotyczące urządzeń klimatyzacyjnych.</w:t>
      </w:r>
    </w:p>
    <w:p w:rsidR="00093BFE" w:rsidRPr="0081083D" w:rsidRDefault="00093BFE" w:rsidP="00093BFE">
      <w:pPr>
        <w:spacing w:line="240" w:lineRule="auto"/>
        <w:jc w:val="both"/>
        <w:rPr>
          <w:rFonts w:cs="Arial"/>
        </w:rPr>
      </w:pPr>
    </w:p>
    <w:p w:rsidR="00093BFE" w:rsidRPr="0081083D" w:rsidRDefault="00093BFE" w:rsidP="00093BFE">
      <w:pPr>
        <w:pStyle w:val="Akapitzlist"/>
        <w:numPr>
          <w:ilvl w:val="0"/>
          <w:numId w:val="14"/>
        </w:numPr>
        <w:spacing w:line="276" w:lineRule="auto"/>
        <w:jc w:val="both"/>
        <w:rPr>
          <w:rFonts w:cs="Arial"/>
          <w:b/>
        </w:rPr>
      </w:pPr>
      <w:r w:rsidRPr="0081083D">
        <w:rPr>
          <w:rFonts w:cs="Arial"/>
          <w:b/>
        </w:rPr>
        <w:t>Definicje</w:t>
      </w:r>
    </w:p>
    <w:p w:rsidR="00093BFE" w:rsidRPr="0081083D" w:rsidRDefault="00093BFE" w:rsidP="00093BFE">
      <w:pPr>
        <w:spacing w:after="0" w:line="240" w:lineRule="auto"/>
        <w:jc w:val="both"/>
        <w:rPr>
          <w:rFonts w:cs="Arial"/>
        </w:rPr>
      </w:pPr>
      <w:r w:rsidRPr="0081083D">
        <w:rPr>
          <w:rFonts w:cs="Arial"/>
          <w:b/>
        </w:rPr>
        <w:t>Zalanie</w:t>
      </w:r>
      <w:r w:rsidRPr="0081083D">
        <w:rPr>
          <w:rFonts w:cs="Arial"/>
        </w:rPr>
        <w:t xml:space="preserve"> – szkody powstałe w wyniku:</w:t>
      </w:r>
    </w:p>
    <w:p w:rsidR="00093BFE" w:rsidRPr="0081083D" w:rsidRDefault="00093BFE" w:rsidP="00093BFE">
      <w:pPr>
        <w:numPr>
          <w:ilvl w:val="0"/>
          <w:numId w:val="15"/>
        </w:numPr>
        <w:spacing w:after="0" w:line="240" w:lineRule="auto"/>
        <w:jc w:val="both"/>
        <w:rPr>
          <w:rFonts w:cs="Arial"/>
        </w:rPr>
      </w:pPr>
      <w:r w:rsidRPr="0081083D">
        <w:rPr>
          <w:rFonts w:cs="Arial"/>
        </w:rPr>
        <w:t>wydostania się wody z urządzeń AGD,</w:t>
      </w:r>
    </w:p>
    <w:p w:rsidR="00093BFE" w:rsidRPr="0081083D" w:rsidRDefault="00093BFE" w:rsidP="00093BFE">
      <w:pPr>
        <w:numPr>
          <w:ilvl w:val="0"/>
          <w:numId w:val="15"/>
        </w:numPr>
        <w:spacing w:after="0" w:line="240" w:lineRule="auto"/>
        <w:jc w:val="both"/>
        <w:rPr>
          <w:rFonts w:cs="Arial"/>
        </w:rPr>
      </w:pPr>
      <w:r w:rsidRPr="0081083D">
        <w:rPr>
          <w:rFonts w:cs="Arial"/>
        </w:rPr>
        <w:t>zalania wodą lub inną cieczą przez osoby trzecie, w tym podczas akcji gaśniczej,</w:t>
      </w:r>
    </w:p>
    <w:p w:rsidR="00093BFE" w:rsidRPr="0081083D" w:rsidRDefault="00093BFE" w:rsidP="00093BFE">
      <w:pPr>
        <w:numPr>
          <w:ilvl w:val="0"/>
          <w:numId w:val="15"/>
        </w:numPr>
        <w:spacing w:after="0" w:line="240" w:lineRule="auto"/>
        <w:jc w:val="both"/>
        <w:rPr>
          <w:rFonts w:cs="Arial"/>
        </w:rPr>
      </w:pPr>
      <w:r w:rsidRPr="0081083D">
        <w:rPr>
          <w:rFonts w:cs="Arial"/>
        </w:rPr>
        <w:t>zalania wodą z akwarium,</w:t>
      </w:r>
    </w:p>
    <w:p w:rsidR="00093BFE" w:rsidRPr="0081083D" w:rsidRDefault="00093BFE" w:rsidP="00093BFE">
      <w:pPr>
        <w:numPr>
          <w:ilvl w:val="0"/>
          <w:numId w:val="15"/>
        </w:numPr>
        <w:spacing w:after="0" w:line="240" w:lineRule="auto"/>
        <w:jc w:val="both"/>
        <w:rPr>
          <w:rFonts w:cs="Arial"/>
        </w:rPr>
      </w:pPr>
      <w:r w:rsidRPr="0081083D">
        <w:rPr>
          <w:rFonts w:cs="Arial"/>
        </w:rPr>
        <w:t>użycia wody lub innych cieczy do mycia, czyszczenia lub innego podobnego działania,</w:t>
      </w:r>
    </w:p>
    <w:p w:rsidR="00093BFE" w:rsidRPr="0081083D" w:rsidRDefault="00093BFE" w:rsidP="00093BFE">
      <w:pPr>
        <w:numPr>
          <w:ilvl w:val="0"/>
          <w:numId w:val="15"/>
        </w:numPr>
        <w:spacing w:after="0" w:line="240" w:lineRule="auto"/>
        <w:jc w:val="both"/>
        <w:rPr>
          <w:rFonts w:cs="Arial"/>
        </w:rPr>
      </w:pPr>
      <w:r w:rsidRPr="0081083D">
        <w:rPr>
          <w:rFonts w:cs="Arial"/>
        </w:rPr>
        <w:t>topnienia mas śniegu, lodu, gradu lub opadów deszczu,</w:t>
      </w:r>
    </w:p>
    <w:p w:rsidR="00093BFE" w:rsidRPr="0081083D" w:rsidRDefault="00093BFE" w:rsidP="00093BFE">
      <w:pPr>
        <w:numPr>
          <w:ilvl w:val="0"/>
          <w:numId w:val="15"/>
        </w:numPr>
        <w:spacing w:after="0" w:line="240" w:lineRule="auto"/>
        <w:jc w:val="both"/>
        <w:rPr>
          <w:rFonts w:cs="Arial"/>
        </w:rPr>
      </w:pPr>
      <w:r w:rsidRPr="0081083D">
        <w:rPr>
          <w:rFonts w:cs="Arial"/>
        </w:rPr>
        <w:t>samoczynnego rozszczelnienia się zbiorników.</w:t>
      </w:r>
    </w:p>
    <w:p w:rsidR="00093BFE" w:rsidRPr="0081083D" w:rsidRDefault="00093BFE" w:rsidP="00093BFE">
      <w:pPr>
        <w:spacing w:line="240" w:lineRule="auto"/>
        <w:jc w:val="both"/>
        <w:rPr>
          <w:rFonts w:cs="Arial"/>
        </w:rPr>
      </w:pPr>
    </w:p>
    <w:p w:rsidR="00093BFE" w:rsidRPr="0081083D" w:rsidRDefault="00093BFE" w:rsidP="00093BFE">
      <w:pPr>
        <w:spacing w:line="240" w:lineRule="auto"/>
        <w:jc w:val="both"/>
        <w:rPr>
          <w:rFonts w:cs="Arial"/>
        </w:rPr>
      </w:pPr>
      <w:r w:rsidRPr="0081083D">
        <w:rPr>
          <w:rFonts w:cs="Arial"/>
          <w:b/>
        </w:rPr>
        <w:t>Szkody wodociągowe</w:t>
      </w:r>
      <w:r w:rsidRPr="0081083D">
        <w:rPr>
          <w:rFonts w:cs="Arial"/>
        </w:rPr>
        <w:t xml:space="preserve"> – szkody powstałe w wyniku wydostania się wody, par, cieczy lub innych substancji </w:t>
      </w:r>
      <w:r>
        <w:rPr>
          <w:rFonts w:cs="Arial"/>
        </w:rPr>
        <w:t xml:space="preserve">między innymi </w:t>
      </w:r>
      <w:r w:rsidRPr="0081083D">
        <w:rPr>
          <w:rFonts w:cs="Arial"/>
        </w:rPr>
        <w:t>na skutek:</w:t>
      </w:r>
    </w:p>
    <w:p w:rsidR="00093BFE" w:rsidRPr="0081083D" w:rsidRDefault="00093BFE" w:rsidP="00093BFE">
      <w:pPr>
        <w:numPr>
          <w:ilvl w:val="0"/>
          <w:numId w:val="16"/>
        </w:numPr>
        <w:spacing w:after="0" w:line="240" w:lineRule="auto"/>
        <w:jc w:val="both"/>
        <w:rPr>
          <w:rFonts w:cs="Arial"/>
        </w:rPr>
      </w:pPr>
      <w:r w:rsidRPr="0081083D">
        <w:rPr>
          <w:rFonts w:cs="Arial"/>
        </w:rPr>
        <w:t>awarii przewodów, zbiorników, urządzeń lub instalacji wodno-kanalizacyjnych, wodociągowych, grzewczych, technologicznych, itp. (w tym na skutek ich zamarznięcia bądź rozsadzenia), zarówno wewnętrznych jak i zewnętrznych,</w:t>
      </w:r>
    </w:p>
    <w:p w:rsidR="00093BFE" w:rsidRPr="0081083D" w:rsidRDefault="00093BFE" w:rsidP="00093BFE">
      <w:pPr>
        <w:numPr>
          <w:ilvl w:val="0"/>
          <w:numId w:val="16"/>
        </w:numPr>
        <w:spacing w:after="0" w:line="240" w:lineRule="auto"/>
        <w:jc w:val="both"/>
        <w:rPr>
          <w:rFonts w:cs="Arial"/>
        </w:rPr>
      </w:pPr>
      <w:r w:rsidRPr="0081083D">
        <w:rPr>
          <w:rFonts w:cs="Arial"/>
        </w:rPr>
        <w:t>wydostania się lub cofnięcia wody lub ścieków z sieci wodociągowej lub kanalizacyjnej publicznej lub własnej,</w:t>
      </w:r>
    </w:p>
    <w:p w:rsidR="00093BFE" w:rsidRPr="0081083D" w:rsidRDefault="00093BFE" w:rsidP="00093BFE">
      <w:pPr>
        <w:numPr>
          <w:ilvl w:val="0"/>
          <w:numId w:val="16"/>
        </w:numPr>
        <w:spacing w:after="0" w:line="240" w:lineRule="auto"/>
        <w:jc w:val="both"/>
        <w:rPr>
          <w:rFonts w:cs="Arial"/>
        </w:rPr>
      </w:pPr>
      <w:r w:rsidRPr="0081083D">
        <w:rPr>
          <w:rFonts w:cs="Arial"/>
        </w:rPr>
        <w:t>pozostawienia otwartych kranów lub zaworów,</w:t>
      </w:r>
    </w:p>
    <w:p w:rsidR="00093BFE" w:rsidRPr="0081083D" w:rsidRDefault="00093BFE" w:rsidP="00093BFE">
      <w:pPr>
        <w:numPr>
          <w:ilvl w:val="0"/>
          <w:numId w:val="16"/>
        </w:numPr>
        <w:spacing w:after="0" w:line="240" w:lineRule="auto"/>
        <w:ind w:left="714" w:hanging="357"/>
        <w:jc w:val="both"/>
        <w:rPr>
          <w:rFonts w:cs="Arial"/>
        </w:rPr>
      </w:pPr>
      <w:r w:rsidRPr="0081083D">
        <w:rPr>
          <w:rFonts w:cs="Arial"/>
        </w:rPr>
        <w:t xml:space="preserve">wydostania się środka gaśniczego lub innego w wyniku samoczynnego otwarcia się urządzeń lub instalacji tryskaczowych, </w:t>
      </w:r>
      <w:proofErr w:type="spellStart"/>
      <w:r w:rsidRPr="0081083D">
        <w:rPr>
          <w:rFonts w:cs="Arial"/>
        </w:rPr>
        <w:t>zraszaczowych</w:t>
      </w:r>
      <w:proofErr w:type="spellEnd"/>
      <w:r w:rsidRPr="0081083D">
        <w:rPr>
          <w:rFonts w:cs="Arial"/>
        </w:rPr>
        <w:t>, gaśniczych itp. (w tym na skutek prób, napraw, przebudowy, modernizacji instalacji lub remontu budynku).</w:t>
      </w:r>
    </w:p>
    <w:p w:rsidR="00093BFE" w:rsidRPr="0081083D" w:rsidRDefault="00093BFE" w:rsidP="00093BFE">
      <w:pPr>
        <w:spacing w:line="276" w:lineRule="auto"/>
        <w:jc w:val="both"/>
        <w:rPr>
          <w:rFonts w:cs="Arial"/>
        </w:rPr>
      </w:pPr>
    </w:p>
    <w:p w:rsidR="00093BFE" w:rsidRPr="0081083D" w:rsidRDefault="00093BFE" w:rsidP="00093BFE">
      <w:pPr>
        <w:pStyle w:val="Akapitzlist"/>
        <w:numPr>
          <w:ilvl w:val="0"/>
          <w:numId w:val="14"/>
        </w:numPr>
        <w:spacing w:line="276" w:lineRule="auto"/>
        <w:jc w:val="both"/>
        <w:rPr>
          <w:b/>
        </w:rPr>
      </w:pPr>
      <w:r w:rsidRPr="0081083D">
        <w:rPr>
          <w:b/>
        </w:rPr>
        <w:t>Klauzule dodatkowe</w:t>
      </w:r>
    </w:p>
    <w:p w:rsidR="00093BFE" w:rsidRPr="0081083D" w:rsidRDefault="00093BFE" w:rsidP="00093BFE">
      <w:pPr>
        <w:spacing w:line="240" w:lineRule="auto"/>
        <w:jc w:val="both"/>
        <w:rPr>
          <w:rFonts w:cs="Arial"/>
        </w:rPr>
      </w:pPr>
      <w:r w:rsidRPr="0081083D">
        <w:rPr>
          <w:rFonts w:cs="Arial"/>
          <w:b/>
        </w:rPr>
        <w:t>(1) Klauzula lokalizacji</w:t>
      </w:r>
      <w:r w:rsidRPr="0081083D">
        <w:rPr>
          <w:rFonts w:cs="Arial"/>
        </w:rPr>
        <w:t xml:space="preserve"> – ochronę ubezpieczeniową rozszerza się na wszystkie lokalizacje należące </w:t>
      </w:r>
      <w:r w:rsidRPr="0081083D">
        <w:rPr>
          <w:rFonts w:cs="Arial"/>
        </w:rPr>
        <w:br/>
        <w:t>do ubezpieczającego, będące pod jego kontrolą lub związane z prowadzeniem działalności niezależnie od tego, czy dana lokalizacja została zgłoszona do ubezpieczenia. Zakres terytorialny ograniczony jest do terytorium RP.</w:t>
      </w:r>
    </w:p>
    <w:p w:rsidR="00093BFE" w:rsidRPr="0081083D" w:rsidRDefault="00093BFE" w:rsidP="00093BFE">
      <w:pPr>
        <w:spacing w:line="240" w:lineRule="auto"/>
        <w:jc w:val="both"/>
        <w:rPr>
          <w:rFonts w:cs="Arial"/>
        </w:rPr>
      </w:pPr>
      <w:r w:rsidRPr="0081083D">
        <w:rPr>
          <w:rFonts w:cs="Arial"/>
          <w:b/>
        </w:rPr>
        <w:t>(2) Klauzula wzrostu ryzyka</w:t>
      </w:r>
      <w:r w:rsidRPr="0081083D">
        <w:rPr>
          <w:rFonts w:cs="Arial"/>
        </w:rPr>
        <w:t xml:space="preserve"> – wzrost ryzyka nie narusza ochrony ubezpieczeniowej, ale musi zostać zgłoszony. Ubezpieczyciel może powoływać się na naruszenie obowiązku zgłoszenia tylko wówczas, jeżeli naruszenie było umyślne lub spowodowane rażącym niedbalstwem. Pracownik ubezpieczającego, odpowiedzialny za ubezpieczenie ma obowiązek zgłosić wzrost ryzyka w ciągu </w:t>
      </w:r>
      <w:r>
        <w:rPr>
          <w:rFonts w:cs="Arial"/>
        </w:rPr>
        <w:br/>
      </w:r>
      <w:r w:rsidRPr="0081083D">
        <w:rPr>
          <w:rFonts w:cs="Arial"/>
        </w:rPr>
        <w:t>14 dni od powzięcia informacji o tym fakcie.</w:t>
      </w:r>
    </w:p>
    <w:p w:rsidR="00093BFE" w:rsidRPr="0081083D" w:rsidRDefault="00093BFE" w:rsidP="00093BFE">
      <w:pPr>
        <w:spacing w:line="240" w:lineRule="auto"/>
        <w:jc w:val="both"/>
        <w:rPr>
          <w:rFonts w:cs="Arial"/>
        </w:rPr>
      </w:pPr>
      <w:r w:rsidRPr="0081083D">
        <w:rPr>
          <w:rFonts w:cs="Arial"/>
          <w:b/>
        </w:rPr>
        <w:t>(3) Klauzula 72 godzin</w:t>
      </w:r>
      <w:r w:rsidRPr="0081083D">
        <w:rPr>
          <w:rFonts w:cs="Arial"/>
        </w:rPr>
        <w:t xml:space="preserve"> – wszystkie zdarzenia szkodowe powstałe w czasie następujących po sobie </w:t>
      </w:r>
      <w:r>
        <w:rPr>
          <w:rFonts w:cs="Arial"/>
        </w:rPr>
        <w:br/>
      </w:r>
      <w:r w:rsidRPr="0081083D">
        <w:rPr>
          <w:rFonts w:cs="Arial"/>
        </w:rPr>
        <w:t>72 godzin na skutek jednej przyczyny traktowane są jako pojedyncza szkoda w odniesieniu do sumy ubezpieczenia, franszyzy redukcyjnej/udziału własnego, franszyzy integralnej określonych w umowie ubezpieczenia.</w:t>
      </w:r>
    </w:p>
    <w:p w:rsidR="00093BFE" w:rsidRPr="0081083D" w:rsidRDefault="00093BFE" w:rsidP="00093BFE">
      <w:pPr>
        <w:spacing w:line="240" w:lineRule="auto"/>
        <w:jc w:val="both"/>
        <w:rPr>
          <w:rFonts w:cs="Arial"/>
        </w:rPr>
      </w:pPr>
      <w:r w:rsidRPr="0081083D">
        <w:rPr>
          <w:rFonts w:cs="Arial"/>
          <w:b/>
        </w:rPr>
        <w:t xml:space="preserve">(4) Klauzula istniejących systemów </w:t>
      </w:r>
      <w:proofErr w:type="spellStart"/>
      <w:r w:rsidRPr="0081083D">
        <w:rPr>
          <w:rFonts w:cs="Arial"/>
          <w:b/>
        </w:rPr>
        <w:t>przeciwkradzieżowych</w:t>
      </w:r>
      <w:proofErr w:type="spellEnd"/>
      <w:r w:rsidRPr="0081083D">
        <w:rPr>
          <w:rFonts w:cs="Arial"/>
        </w:rPr>
        <w:t xml:space="preserve"> – ubezpieczyciel oświadcza, że znany jest mu stan zabezpieczeń </w:t>
      </w:r>
      <w:proofErr w:type="spellStart"/>
      <w:r w:rsidRPr="0081083D">
        <w:rPr>
          <w:rFonts w:cs="Arial"/>
        </w:rPr>
        <w:t>przeciwkradzieżowych</w:t>
      </w:r>
      <w:proofErr w:type="spellEnd"/>
      <w:r w:rsidRPr="0081083D">
        <w:rPr>
          <w:rFonts w:cs="Arial"/>
        </w:rPr>
        <w:t xml:space="preserve"> i uznaje te zabezpieczenia za wystarczające.</w:t>
      </w:r>
    </w:p>
    <w:p w:rsidR="00093BFE" w:rsidRPr="0081083D" w:rsidRDefault="00093BFE" w:rsidP="00093BFE">
      <w:pPr>
        <w:spacing w:line="240" w:lineRule="auto"/>
        <w:jc w:val="both"/>
        <w:rPr>
          <w:rFonts w:cs="Arial"/>
        </w:rPr>
      </w:pPr>
      <w:r w:rsidRPr="0081083D">
        <w:rPr>
          <w:rFonts w:cs="Arial"/>
          <w:b/>
        </w:rPr>
        <w:t>(5) Klauzula istniejących systemów przeciwpożarowych</w:t>
      </w:r>
      <w:r w:rsidRPr="0081083D">
        <w:rPr>
          <w:rFonts w:cs="Arial"/>
        </w:rPr>
        <w:t xml:space="preserve"> – ubezpieczyciel oświadcza, że znany jest mu stan zabezpieczeń przeciwpożarowych i uznaje te zabezpieczenia za wystarczające.</w:t>
      </w:r>
    </w:p>
    <w:p w:rsidR="00093BFE" w:rsidRPr="0081083D" w:rsidRDefault="00093BFE" w:rsidP="00093BFE">
      <w:pPr>
        <w:spacing w:line="240" w:lineRule="auto"/>
        <w:jc w:val="both"/>
        <w:rPr>
          <w:rFonts w:cs="Arial"/>
        </w:rPr>
      </w:pPr>
      <w:r w:rsidRPr="0081083D">
        <w:rPr>
          <w:rFonts w:cs="Arial"/>
          <w:b/>
        </w:rPr>
        <w:t>(6) Klauzula prolongacyjna</w:t>
      </w:r>
      <w:r w:rsidRPr="0081083D">
        <w:rPr>
          <w:rFonts w:cs="Arial"/>
        </w:rPr>
        <w:t xml:space="preserve"> – brak wpłaty składki lub którejkolwiek z rat w terminie przewidzianym </w:t>
      </w:r>
      <w:r>
        <w:rPr>
          <w:rFonts w:cs="Arial"/>
        </w:rPr>
        <w:br/>
      </w:r>
      <w:r w:rsidRPr="0081083D">
        <w:rPr>
          <w:rFonts w:cs="Arial"/>
        </w:rPr>
        <w:t xml:space="preserve">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momentu opłacenia brakującej składki. Zapłata kwoty niższej niż składka lub rata będzie uznawana za wywiązanie się przez ubezpieczającego </w:t>
      </w:r>
      <w:r>
        <w:rPr>
          <w:rFonts w:cs="Arial"/>
        </w:rPr>
        <w:br/>
      </w:r>
      <w:r w:rsidRPr="0081083D">
        <w:rPr>
          <w:rFonts w:cs="Arial"/>
        </w:rPr>
        <w:t>z obowiązku zapłaty, jeżeli niedopłata nie przekracza 10% i była wynikiem błędu lub niedopatrzenia. Po otrzymaniu stosownej pisemnej informacji od ubezpieczyciela ubezpieczający dopłaci brakującą część składki lub raty.</w:t>
      </w:r>
    </w:p>
    <w:p w:rsidR="00093BFE" w:rsidRPr="0081083D" w:rsidRDefault="00093BFE" w:rsidP="00093BFE">
      <w:pPr>
        <w:spacing w:line="240" w:lineRule="auto"/>
        <w:jc w:val="both"/>
        <w:rPr>
          <w:rFonts w:cs="Arial"/>
        </w:rPr>
      </w:pPr>
      <w:r w:rsidRPr="0081083D">
        <w:rPr>
          <w:rFonts w:cs="Arial"/>
          <w:b/>
        </w:rPr>
        <w:t>(7) Klauzula korespondencji elektronicznej</w:t>
      </w:r>
      <w:r w:rsidRPr="0081083D">
        <w:rPr>
          <w:rFonts w:cs="Arial"/>
        </w:rPr>
        <w:t xml:space="preserve"> – zawiadomienia i oświadczenia składane przez strony umowy ubezpieczenia mogą być dostarczane drugiej stronie drogą elektroniczną (certyfikowany podpis elektroniczny nie jest wymagany), za pomocą faksu lub telefonu.</w:t>
      </w:r>
    </w:p>
    <w:p w:rsidR="00093BFE" w:rsidRPr="00716EF3" w:rsidRDefault="00093BFE" w:rsidP="00093BFE">
      <w:pPr>
        <w:spacing w:after="0" w:line="240" w:lineRule="auto"/>
        <w:jc w:val="both"/>
        <w:rPr>
          <w:rFonts w:cs="Arial"/>
        </w:rPr>
      </w:pPr>
      <w:r w:rsidRPr="0081083D">
        <w:rPr>
          <w:rFonts w:cs="Arial"/>
          <w:b/>
        </w:rPr>
        <w:t>(8) Klauzula prac ziemnych i/lub drobnych prac budowlano-montażowych</w:t>
      </w:r>
      <w:r w:rsidRPr="0081083D">
        <w:rPr>
          <w:rFonts w:cs="Arial"/>
        </w:rPr>
        <w:t xml:space="preserve"> – </w:t>
      </w:r>
      <w:r w:rsidRPr="00716EF3">
        <w:rPr>
          <w:rFonts w:cs="Arial"/>
        </w:rPr>
        <w:t xml:space="preserve">w związku </w:t>
      </w:r>
      <w:r>
        <w:rPr>
          <w:rFonts w:cs="Arial"/>
        </w:rPr>
        <w:br/>
      </w:r>
      <w:r w:rsidRPr="00716EF3">
        <w:rPr>
          <w:rFonts w:cs="Arial"/>
        </w:rPr>
        <w:t>z prowadzeniem prac ziemnych i/lub drobnych prac budowlano-montażowych ubezpieczyciel obejmuje ochroną ubezpieczeniową mienie będące przedmiotem tych prac, rozumiane jako wartość materiałów i kosztów robocizny (limit 1</w:t>
      </w:r>
      <w:r>
        <w:rPr>
          <w:rFonts w:cs="Arial"/>
        </w:rPr>
        <w:t>.</w:t>
      </w:r>
      <w:r w:rsidRPr="00716EF3">
        <w:rPr>
          <w:rFonts w:cs="Arial"/>
        </w:rPr>
        <w:t>000</w:t>
      </w:r>
      <w:r>
        <w:rPr>
          <w:rFonts w:cs="Arial"/>
        </w:rPr>
        <w:t>.</w:t>
      </w:r>
      <w:r w:rsidRPr="00716EF3">
        <w:rPr>
          <w:rFonts w:cs="Arial"/>
        </w:rPr>
        <w:t xml:space="preserve">000 </w:t>
      </w:r>
      <w:r>
        <w:rPr>
          <w:rFonts w:cs="Arial"/>
        </w:rPr>
        <w:t>PLN</w:t>
      </w:r>
      <w:r w:rsidRPr="00716EF3">
        <w:rPr>
          <w:rFonts w:cs="Arial"/>
        </w:rPr>
        <w:t xml:space="preserve"> na jedno i wszystkie zdarzenia w okresie ubezpieczenia) oraz mienie otaczające (do pełnej wysokości sumy ubezpieczenia/limitu odpowiedzialności). Ubezpieczyciel obejmuje ochroną ubezpieczeniową szkody powstałe w związku </w:t>
      </w:r>
      <w:r>
        <w:rPr>
          <w:rFonts w:cs="Arial"/>
        </w:rPr>
        <w:br/>
      </w:r>
      <w:r w:rsidRPr="00716EF3">
        <w:rPr>
          <w:rFonts w:cs="Arial"/>
        </w:rPr>
        <w:t>z powyższą klauzulą pod warunkiem, że prace te:</w:t>
      </w:r>
    </w:p>
    <w:p w:rsidR="00093BFE" w:rsidRPr="00716EF3" w:rsidRDefault="00093BFE" w:rsidP="00093BFE">
      <w:pPr>
        <w:spacing w:after="0" w:line="240" w:lineRule="auto"/>
        <w:jc w:val="both"/>
        <w:rPr>
          <w:rFonts w:cs="Arial"/>
        </w:rPr>
      </w:pPr>
      <w:r w:rsidRPr="00716EF3">
        <w:rPr>
          <w:rFonts w:cs="Arial"/>
        </w:rPr>
        <w:t>- nie naruszają stabilności konstrukcji nośnej i dachowej budynku, budowli, w którym są prowadzone</w:t>
      </w:r>
    </w:p>
    <w:p w:rsidR="00093BFE" w:rsidRPr="00716EF3" w:rsidRDefault="00093BFE" w:rsidP="00093BFE">
      <w:pPr>
        <w:spacing w:after="0" w:line="240" w:lineRule="auto"/>
        <w:jc w:val="both"/>
        <w:rPr>
          <w:rFonts w:cs="Arial"/>
        </w:rPr>
      </w:pPr>
      <w:r w:rsidRPr="00716EF3">
        <w:rPr>
          <w:rFonts w:cs="Arial"/>
        </w:rPr>
        <w:t>- nie mają wpływu na sprawność urządzeń przeciwpożarowych.</w:t>
      </w:r>
    </w:p>
    <w:p w:rsidR="00093BFE" w:rsidRDefault="00093BFE" w:rsidP="00093BFE">
      <w:pPr>
        <w:spacing w:line="240" w:lineRule="auto"/>
        <w:jc w:val="both"/>
        <w:rPr>
          <w:rFonts w:cs="Arial"/>
          <w:b/>
        </w:rPr>
      </w:pPr>
    </w:p>
    <w:p w:rsidR="00093BFE" w:rsidRPr="0081083D" w:rsidRDefault="00093BFE" w:rsidP="00093BFE">
      <w:pPr>
        <w:spacing w:line="240" w:lineRule="auto"/>
        <w:jc w:val="both"/>
        <w:rPr>
          <w:rFonts w:cs="Arial"/>
        </w:rPr>
      </w:pPr>
      <w:r w:rsidRPr="0081083D">
        <w:rPr>
          <w:rFonts w:cs="Arial"/>
          <w:b/>
        </w:rPr>
        <w:t xml:space="preserve"> (9) Klauzula automatycznego ubezpieczenia nowych lokalizacji</w:t>
      </w:r>
      <w:r w:rsidRPr="0081083D">
        <w:rPr>
          <w:rFonts w:cs="Arial"/>
        </w:rPr>
        <w:t xml:space="preserve"> – ochronę ubezpieczeniową rozszerza się na wszystkie nowe lokalizacje użytkowane lub administrowane przez ubezpieczającego. Ubezpieczający jest zobowiązany do zgłoszenia ubezpieczycielowi nowych lokalizacji wraz z wartością </w:t>
      </w:r>
      <w:r w:rsidRPr="0081083D">
        <w:rPr>
          <w:rFonts w:cs="Arial"/>
        </w:rPr>
        <w:lastRenderedPageBreak/>
        <w:t xml:space="preserve">znajdującego się w nich mienia w ciągu 30 dni od dnia przyjęcia ich do użytku lub administrowania. Dodatkowa składka płatna będzie w systemie pro rata od dnia przyjęcia lokalizacji do użytku </w:t>
      </w:r>
      <w:r w:rsidRPr="0081083D">
        <w:rPr>
          <w:rFonts w:cs="Arial"/>
        </w:rPr>
        <w:br/>
        <w:t>lub administrowania.</w:t>
      </w:r>
    </w:p>
    <w:p w:rsidR="00093BFE" w:rsidRPr="0081083D" w:rsidRDefault="00093BFE" w:rsidP="00093BFE">
      <w:pPr>
        <w:spacing w:line="240" w:lineRule="auto"/>
        <w:jc w:val="both"/>
        <w:rPr>
          <w:rFonts w:cs="Arial"/>
        </w:rPr>
      </w:pPr>
      <w:r w:rsidRPr="0081083D">
        <w:rPr>
          <w:rFonts w:cs="Arial"/>
          <w:b/>
        </w:rPr>
        <w:t>(11) Klauzula stempla bankowego</w:t>
      </w:r>
      <w:r w:rsidRPr="0081083D">
        <w:rPr>
          <w:rFonts w:cs="Arial"/>
        </w:rPr>
        <w:t xml:space="preserve"> – jeżeli zapłata raty składki lub składki dokonywana jest w formie przelewu bankowego lub przekazu pocztowego, za dzień zapłaty uważa się dzień zlecenia zapłaty </w:t>
      </w:r>
      <w:r>
        <w:rPr>
          <w:rFonts w:cs="Arial"/>
        </w:rPr>
        <w:br/>
      </w:r>
      <w:r w:rsidRPr="0081083D">
        <w:rPr>
          <w:rFonts w:cs="Arial"/>
        </w:rPr>
        <w:t>w banku, urzędzie pocztowym lub systemie elektronicznym.</w:t>
      </w:r>
    </w:p>
    <w:p w:rsidR="00093BFE" w:rsidRPr="0081083D" w:rsidRDefault="00093BFE" w:rsidP="00093BFE">
      <w:pPr>
        <w:spacing w:line="240" w:lineRule="auto"/>
        <w:jc w:val="both"/>
        <w:rPr>
          <w:rFonts w:cs="Arial"/>
        </w:rPr>
      </w:pPr>
      <w:r w:rsidRPr="0081083D">
        <w:rPr>
          <w:rFonts w:cs="Arial"/>
          <w:b/>
        </w:rPr>
        <w:t>(12) Klauzula zgłaszania szkód</w:t>
      </w:r>
      <w:r w:rsidRPr="0081083D">
        <w:rPr>
          <w:rFonts w:cs="Arial"/>
        </w:rPr>
        <w:t xml:space="preserve"> – zawiadomienie ubezpieczyciela o szkodzie winno nastąpić niezwłocznie, nie później jednak niż w ciągu 14 dni od daty powstania szkody lub uzyskania o niej wiadomości, chyba że ogólne warunki ubezpieczenia przewidują dłuższy termin. Zapisane w ogólnych warunkach skutki niezawiadomienia ubezpieczyciela o szkodzie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rsidR="00093BFE" w:rsidRPr="00CC4FF7" w:rsidRDefault="00093BFE" w:rsidP="00093BFE">
      <w:pPr>
        <w:spacing w:after="0" w:line="240" w:lineRule="auto"/>
        <w:jc w:val="both"/>
        <w:rPr>
          <w:rFonts w:cs="Arial"/>
        </w:rPr>
      </w:pPr>
      <w:r w:rsidRPr="0081083D">
        <w:rPr>
          <w:rFonts w:cs="Arial"/>
          <w:b/>
        </w:rPr>
        <w:t>(13) Klauzula kradzieży zwykłej</w:t>
      </w:r>
      <w:r w:rsidRPr="0081083D">
        <w:rPr>
          <w:rFonts w:cs="Arial"/>
        </w:rPr>
        <w:t xml:space="preserve"> – ochronę ubezpieczeniową rozszerza się o kradzież zwykłą, tj. zabór mienia bez pokonania istniejących zabezpieczeń oraz bez użycia przemocy lub groźby jej użycia wobec osoby, bądź doprowadzenia osoby do stanu nieprzytomności lub bezbronności. Limit 5</w:t>
      </w:r>
      <w:r>
        <w:rPr>
          <w:rFonts w:cs="Arial"/>
        </w:rPr>
        <w:t>.</w:t>
      </w:r>
      <w:r w:rsidRPr="0081083D">
        <w:rPr>
          <w:rFonts w:cs="Arial"/>
        </w:rPr>
        <w:t xml:space="preserve">000 </w:t>
      </w:r>
      <w:r>
        <w:rPr>
          <w:rFonts w:cs="Arial"/>
        </w:rPr>
        <w:t>PLN</w:t>
      </w:r>
      <w:r w:rsidRPr="0081083D">
        <w:rPr>
          <w:rFonts w:cs="Arial"/>
        </w:rPr>
        <w:t xml:space="preserve"> </w:t>
      </w:r>
      <w:r>
        <w:rPr>
          <w:rFonts w:cs="Arial"/>
        </w:rPr>
        <w:br/>
      </w:r>
      <w:r w:rsidRPr="0081083D">
        <w:rPr>
          <w:rFonts w:cs="Arial"/>
        </w:rPr>
        <w:t>na jedno i wszystkie zdarzenia w okresie ubezpieczenia.</w:t>
      </w:r>
      <w:r>
        <w:rPr>
          <w:rFonts w:cs="Arial"/>
        </w:rPr>
        <w:t xml:space="preserve"> </w:t>
      </w:r>
      <w:r w:rsidRPr="00CC4FF7">
        <w:rPr>
          <w:rFonts w:cs="Arial"/>
        </w:rPr>
        <w:t>Ubezpieczyciel nie odpowiada za szkody:</w:t>
      </w:r>
    </w:p>
    <w:p w:rsidR="00093BFE" w:rsidRPr="00CC4FF7" w:rsidRDefault="00093BFE" w:rsidP="00093BFE">
      <w:pPr>
        <w:spacing w:after="0" w:line="240" w:lineRule="auto"/>
        <w:jc w:val="both"/>
        <w:rPr>
          <w:rFonts w:cs="Arial"/>
        </w:rPr>
      </w:pPr>
      <w:r w:rsidRPr="00CC4FF7">
        <w:rPr>
          <w:rFonts w:cs="Arial"/>
        </w:rPr>
        <w:t>- spowodowane przez niewytłumaczalne niedobory lub niedobory inwentarzowe i braki powodowane błędami urzędowymi lub księgowymi;</w:t>
      </w:r>
    </w:p>
    <w:p w:rsidR="00093BFE" w:rsidRPr="00CC4FF7" w:rsidRDefault="00093BFE" w:rsidP="00093BFE">
      <w:pPr>
        <w:spacing w:after="0" w:line="240" w:lineRule="auto"/>
        <w:jc w:val="both"/>
        <w:rPr>
          <w:rFonts w:cs="Arial"/>
        </w:rPr>
      </w:pPr>
      <w:r w:rsidRPr="00CC4FF7">
        <w:rPr>
          <w:rFonts w:cs="Arial"/>
        </w:rPr>
        <w:t>- wyrządzone wskutek przywłaszczenia, fałszerstwa, nadużycia lub innego działania umyślnego ubezpieczającego;</w:t>
      </w:r>
    </w:p>
    <w:p w:rsidR="00093BFE" w:rsidRPr="0081083D" w:rsidRDefault="00093BFE" w:rsidP="00093BFE">
      <w:pPr>
        <w:spacing w:after="0" w:line="240" w:lineRule="auto"/>
        <w:jc w:val="both"/>
        <w:rPr>
          <w:rFonts w:cs="Arial"/>
        </w:rPr>
      </w:pPr>
      <w:r w:rsidRPr="00CC4FF7">
        <w:rPr>
          <w:rFonts w:cs="Arial"/>
        </w:rPr>
        <w:t>- szkod</w:t>
      </w:r>
      <w:r>
        <w:rPr>
          <w:rFonts w:cs="Arial"/>
        </w:rPr>
        <w:t>y w gotówce i jej substytutach.</w:t>
      </w:r>
    </w:p>
    <w:p w:rsidR="00A042E5" w:rsidRDefault="00A042E5" w:rsidP="00093BFE">
      <w:pPr>
        <w:spacing w:line="240" w:lineRule="auto"/>
        <w:jc w:val="both"/>
        <w:rPr>
          <w:rFonts w:cs="Arial"/>
          <w:b/>
        </w:rPr>
      </w:pPr>
    </w:p>
    <w:p w:rsidR="00093BFE" w:rsidRPr="0081083D" w:rsidRDefault="00093BFE" w:rsidP="00093BFE">
      <w:pPr>
        <w:spacing w:line="240" w:lineRule="auto"/>
        <w:jc w:val="both"/>
        <w:rPr>
          <w:rFonts w:cs="Arial"/>
        </w:rPr>
      </w:pPr>
      <w:r w:rsidRPr="0081083D">
        <w:rPr>
          <w:rFonts w:cs="Arial"/>
          <w:b/>
        </w:rPr>
        <w:t>(14) Klauzula reprezentantów</w:t>
      </w:r>
      <w:r w:rsidRPr="0081083D">
        <w:rPr>
          <w:rFonts w:cs="Arial"/>
        </w:rPr>
        <w:t xml:space="preserve"> – ubezpieczyciel jest wolny od odpowiedzialności za szkody powstałe na skutek winy umyślnej reprezentantów ubezpieczającego, jeżeli szkoda została wyrządzona </w:t>
      </w:r>
      <w:r>
        <w:rPr>
          <w:rFonts w:cs="Arial"/>
        </w:rPr>
        <w:br/>
      </w:r>
      <w:r w:rsidRPr="0081083D">
        <w:rPr>
          <w:rFonts w:cs="Arial"/>
        </w:rPr>
        <w:t>w związku z pełnieniem funkcji reprezentanta. Za reprezentantów uznaje się osoby lub organ wielo</w:t>
      </w:r>
      <w:r>
        <w:rPr>
          <w:rFonts w:cs="Arial"/>
        </w:rPr>
        <w:t>osobowy</w:t>
      </w:r>
      <w:r w:rsidRPr="0081083D">
        <w:rPr>
          <w:rFonts w:cs="Arial"/>
        </w:rPr>
        <w:t xml:space="preserve">, który uprawniony jest zgodnie z obowiązującymi przepisami lub statutem </w:t>
      </w:r>
      <w:r>
        <w:rPr>
          <w:rFonts w:cs="Arial"/>
        </w:rPr>
        <w:br/>
      </w:r>
      <w:r w:rsidRPr="0081083D">
        <w:rPr>
          <w:rFonts w:cs="Arial"/>
        </w:rPr>
        <w:t>do zarządzania ubezpieczonym podmiotem</w:t>
      </w:r>
      <w:r>
        <w:rPr>
          <w:rFonts w:cs="Arial"/>
        </w:rPr>
        <w:t xml:space="preserve">. </w:t>
      </w:r>
      <w:r w:rsidRPr="0081083D">
        <w:rPr>
          <w:rFonts w:cs="Arial"/>
        </w:rPr>
        <w:t xml:space="preserve">Niezależnie od powyższych zapisów ochrona obejmuje szkody spowodowane przez wszelkich przedstawicieli ubezpieczającego na skutek rażącego niedbalstwa (dotyczy również reprezentantów). </w:t>
      </w:r>
    </w:p>
    <w:p w:rsidR="00093BFE" w:rsidRPr="0081083D" w:rsidRDefault="00093BFE" w:rsidP="00093BFE">
      <w:pPr>
        <w:spacing w:after="0" w:line="240" w:lineRule="auto"/>
        <w:jc w:val="both"/>
        <w:rPr>
          <w:rFonts w:cs="Arial"/>
        </w:rPr>
      </w:pPr>
      <w:r w:rsidRPr="0081083D">
        <w:rPr>
          <w:rFonts w:cs="Arial"/>
          <w:b/>
        </w:rPr>
        <w:t>(15) Klauzula automatycznego pokrycia</w:t>
      </w:r>
      <w:r w:rsidRPr="0081083D">
        <w:rPr>
          <w:rFonts w:cs="Arial"/>
        </w:rPr>
        <w:t xml:space="preserve"> – </w:t>
      </w:r>
      <w:r w:rsidRPr="0081083D">
        <w:t xml:space="preserve">ubezpieczyciel </w:t>
      </w:r>
      <w:r w:rsidRPr="0081083D">
        <w:rPr>
          <w:rFonts w:cs="Arial"/>
        </w:rPr>
        <w:t>obejmuje automatycznym pokryciem ubezpieczeniowym, bez konieczności wcześniejszej deklaracji, każdy wzrost wartości mienia z tytułu nabycia na podstawie umów kupna-sprzedaży bądź innych umów, na mocy których powstaje po stronie ubezpieczającego prawo do używania rzeczy (leasing, najem, dzierżawa, użytkowanie, użyczenie itp.), dodania lub wymiany w okresie ubezpieczenia środków trwałych, a także z tytułu nakładów adaptacyjnych, remontów, modernizacji oraz inwestycji od dnia ich dokonania w odniesieniu do danej rzeczy, niezależnie od momentu przejścia własności bądź innego prawa na ubezpieczającego, jednak nie później niż od momentu powstania ryzyka po stronie ubezpieczającego. Odpowiedzialność ubezpieczyciela w stosunku do automatycznie ubezpieczonego na mocy niniejszej klauzuli mienia ograniczona jest do wysokości 20% wartości łącznej sumy ubezpieczenia. W przypadku, gdy zwiększenie wartości majątku nie przekroczy 20% sumy ubezpieczenia (po 12 miesiącach obowiązywania umowy ubezpieczenia), rozliczenie składki z tytułu obowiązywania niniejszej klauzuli nie będzie miało zastosowania.</w:t>
      </w:r>
    </w:p>
    <w:p w:rsidR="00093BFE" w:rsidRPr="0081083D" w:rsidRDefault="00093BFE" w:rsidP="00093BFE">
      <w:pPr>
        <w:spacing w:line="240" w:lineRule="auto"/>
        <w:jc w:val="both"/>
        <w:rPr>
          <w:rFonts w:cs="Arial"/>
          <w:b/>
        </w:rPr>
      </w:pPr>
    </w:p>
    <w:p w:rsidR="00093BFE" w:rsidRPr="0081083D" w:rsidRDefault="00093BFE" w:rsidP="00093BFE">
      <w:pPr>
        <w:spacing w:line="240" w:lineRule="auto"/>
        <w:jc w:val="both"/>
        <w:rPr>
          <w:rFonts w:cs="Arial"/>
        </w:rPr>
      </w:pPr>
      <w:r w:rsidRPr="0081083D">
        <w:rPr>
          <w:rFonts w:cs="Arial"/>
          <w:b/>
        </w:rPr>
        <w:t>(16) Klauzula wyłączająca zasadę niedoubezpieczenia i zasadę proporcji (</w:t>
      </w:r>
      <w:proofErr w:type="spellStart"/>
      <w:r w:rsidRPr="0081083D">
        <w:rPr>
          <w:rFonts w:cs="Arial"/>
          <w:b/>
        </w:rPr>
        <w:t>leeway</w:t>
      </w:r>
      <w:proofErr w:type="spellEnd"/>
      <w:r w:rsidRPr="0081083D">
        <w:rPr>
          <w:rFonts w:cs="Arial"/>
          <w:b/>
        </w:rPr>
        <w:t>)</w:t>
      </w:r>
      <w:r w:rsidRPr="0081083D">
        <w:rPr>
          <w:rFonts w:cs="Arial"/>
        </w:rPr>
        <w:t xml:space="preserve"> – wyłącza się zasadę stosowania proporcjonalności redukcji odszkodowania w przypadku, gdy różnica między sumą </w:t>
      </w:r>
      <w:r w:rsidRPr="0081083D">
        <w:rPr>
          <w:rFonts w:cs="Arial"/>
        </w:rPr>
        <w:lastRenderedPageBreak/>
        <w:t xml:space="preserve">ubezpieczenia zadeklarowanego w umowie ubezpieczenia dla poszczególnego składnika mienia, </w:t>
      </w:r>
      <w:r>
        <w:rPr>
          <w:rFonts w:cs="Arial"/>
        </w:rPr>
        <w:br/>
      </w:r>
      <w:r w:rsidRPr="0081083D">
        <w:rPr>
          <w:rFonts w:cs="Arial"/>
        </w:rPr>
        <w:t xml:space="preserve">a faktyczną wartością tego mienia na dzień szkody wynosi nie więcej niż 30%. </w:t>
      </w:r>
    </w:p>
    <w:p w:rsidR="00093BFE" w:rsidRPr="0081083D" w:rsidRDefault="00093BFE" w:rsidP="00093BFE">
      <w:pPr>
        <w:spacing w:line="240" w:lineRule="auto"/>
        <w:jc w:val="both"/>
        <w:rPr>
          <w:rFonts w:cs="Arial"/>
          <w:b/>
        </w:rPr>
      </w:pPr>
      <w:r w:rsidRPr="0081083D">
        <w:rPr>
          <w:rFonts w:cs="Arial"/>
          <w:b/>
        </w:rPr>
        <w:t>(18) Klauzula płatności rat</w:t>
      </w:r>
      <w:r w:rsidRPr="0081083D">
        <w:rPr>
          <w:rFonts w:cs="Arial"/>
        </w:rPr>
        <w:t xml:space="preserve"> – w przypadku wypłaty odszkodowania ubezpieczyciel nie jest uprawniony do potrącenia z kwoty odszkodowania rat jeszcze nie wymagalnych lub też żądania zapłaty pozostałych do końca trwania okresu ubezpieczenia składek. </w:t>
      </w:r>
    </w:p>
    <w:p w:rsidR="00093BFE" w:rsidRPr="0081083D" w:rsidRDefault="00093BFE" w:rsidP="00093BFE">
      <w:pPr>
        <w:spacing w:line="240" w:lineRule="auto"/>
        <w:jc w:val="both"/>
        <w:rPr>
          <w:rFonts w:cs="Arial"/>
        </w:rPr>
      </w:pPr>
      <w:r w:rsidRPr="0081083D">
        <w:rPr>
          <w:rFonts w:cs="Arial"/>
          <w:b/>
        </w:rPr>
        <w:t>(20) Klauzula kosztów dodatkowych w związku ze szkodą</w:t>
      </w:r>
      <w:r w:rsidRPr="0081083D">
        <w:rPr>
          <w:rFonts w:cs="Arial"/>
        </w:rPr>
        <w:t xml:space="preserve"> – ubezpieczyciel zwraca koszty poniesione przez ubezpieczającego lub podmioty działające na jego zlecenie tytułem:</w:t>
      </w:r>
    </w:p>
    <w:p w:rsidR="00093BFE" w:rsidRPr="0081083D" w:rsidRDefault="00093BFE" w:rsidP="00093BFE">
      <w:pPr>
        <w:numPr>
          <w:ilvl w:val="0"/>
          <w:numId w:val="17"/>
        </w:numPr>
        <w:spacing w:after="0" w:line="240" w:lineRule="auto"/>
        <w:jc w:val="both"/>
        <w:rPr>
          <w:rFonts w:cs="Arial"/>
        </w:rPr>
      </w:pPr>
      <w:r w:rsidRPr="0081083D">
        <w:rPr>
          <w:rFonts w:cs="Arial"/>
        </w:rPr>
        <w:t>akcji ratowniczej lub innej, prowadzonej w związku z wystąpieniem zdarzeń losowych objętych zakresem ubezpieczenia, w tym wynagrodzenia służb ratowniczych,</w:t>
      </w:r>
    </w:p>
    <w:p w:rsidR="00093BFE" w:rsidRPr="0081083D" w:rsidRDefault="00093BFE" w:rsidP="00093BFE">
      <w:pPr>
        <w:numPr>
          <w:ilvl w:val="0"/>
          <w:numId w:val="17"/>
        </w:numPr>
        <w:spacing w:after="0" w:line="240" w:lineRule="auto"/>
        <w:jc w:val="both"/>
        <w:rPr>
          <w:rFonts w:cs="Arial"/>
        </w:rPr>
      </w:pPr>
      <w:r w:rsidRPr="0081083D">
        <w:rPr>
          <w:rFonts w:cs="Arial"/>
        </w:rPr>
        <w:t xml:space="preserve">zastosowania wszelkich dostępnych środków w celu zmniejszenia szkody, niedopuszczenia </w:t>
      </w:r>
      <w:r>
        <w:rPr>
          <w:rFonts w:cs="Arial"/>
        </w:rPr>
        <w:br/>
      </w:r>
      <w:r w:rsidRPr="0081083D">
        <w:rPr>
          <w:rFonts w:cs="Arial"/>
        </w:rPr>
        <w:t>do jej zwiększenia oraz w celu zabezpieczenia zagrożonego mienia przed szkodą, chociażby środki te okazały się bezskuteczne,</w:t>
      </w:r>
    </w:p>
    <w:p w:rsidR="00093BFE" w:rsidRPr="0081083D" w:rsidRDefault="00093BFE" w:rsidP="00093BFE">
      <w:pPr>
        <w:numPr>
          <w:ilvl w:val="0"/>
          <w:numId w:val="17"/>
        </w:numPr>
        <w:spacing w:after="0" w:line="240" w:lineRule="auto"/>
        <w:jc w:val="both"/>
        <w:rPr>
          <w:rFonts w:cs="Arial"/>
        </w:rPr>
      </w:pPr>
      <w:r w:rsidRPr="0081083D">
        <w:rPr>
          <w:rFonts w:cs="Arial"/>
        </w:rPr>
        <w:t>wynajęcia, transportu, szalunku, ustawienia, rozebrania oraz naprawy rusztowań, drabin itp., użycia dźwigu, umożliwiających montaż, demontaż lub naprawę przedmiotu ubezpieczenia lub jego części,</w:t>
      </w:r>
    </w:p>
    <w:p w:rsidR="00093BFE" w:rsidRPr="0081083D" w:rsidRDefault="00093BFE" w:rsidP="00093BFE">
      <w:pPr>
        <w:numPr>
          <w:ilvl w:val="0"/>
          <w:numId w:val="17"/>
        </w:numPr>
        <w:spacing w:after="0" w:line="240" w:lineRule="auto"/>
        <w:jc w:val="both"/>
        <w:rPr>
          <w:rFonts w:cs="Arial"/>
        </w:rPr>
      </w:pPr>
      <w:r w:rsidRPr="0081083D">
        <w:rPr>
          <w:rFonts w:cs="Arial"/>
        </w:rPr>
        <w:t>montażu, demontażu, wymiany oraz naprawy uszkodzonego lub zniszczonego przedmiotu ubezpieczenia lub jego części oraz innych uszkodzonych lub zniszczonych przedmiotów bądź ich części (w tym koszty dojazdu),</w:t>
      </w:r>
    </w:p>
    <w:p w:rsidR="00093BFE" w:rsidRPr="0081083D" w:rsidRDefault="00093BFE" w:rsidP="00093BFE">
      <w:pPr>
        <w:numPr>
          <w:ilvl w:val="0"/>
          <w:numId w:val="17"/>
        </w:numPr>
        <w:spacing w:after="0" w:line="240" w:lineRule="auto"/>
        <w:jc w:val="both"/>
        <w:rPr>
          <w:rFonts w:cs="Arial"/>
        </w:rPr>
      </w:pPr>
      <w:r w:rsidRPr="0081083D">
        <w:rPr>
          <w:rFonts w:cs="Arial"/>
        </w:rPr>
        <w:t>montażu, demontażu nieuszkodzonych części ubezpieczonego mienia,</w:t>
      </w:r>
    </w:p>
    <w:p w:rsidR="00093BFE" w:rsidRPr="0081083D" w:rsidRDefault="00093BFE" w:rsidP="00093BFE">
      <w:pPr>
        <w:numPr>
          <w:ilvl w:val="0"/>
          <w:numId w:val="17"/>
        </w:numPr>
        <w:spacing w:after="0" w:line="240" w:lineRule="auto"/>
        <w:jc w:val="both"/>
        <w:rPr>
          <w:rFonts w:cs="Arial"/>
        </w:rPr>
      </w:pPr>
      <w:r w:rsidRPr="0081083D">
        <w:rPr>
          <w:rFonts w:cs="Arial"/>
        </w:rPr>
        <w:t>prac stolarskich, murarskich, tynkarskich, malarskich, ziemnych, z zakresu inżynierii lądowej itp.,</w:t>
      </w:r>
    </w:p>
    <w:p w:rsidR="00093BFE" w:rsidRPr="0081083D" w:rsidRDefault="00093BFE" w:rsidP="00093BFE">
      <w:pPr>
        <w:numPr>
          <w:ilvl w:val="0"/>
          <w:numId w:val="17"/>
        </w:numPr>
        <w:spacing w:after="0" w:line="240" w:lineRule="auto"/>
        <w:jc w:val="both"/>
        <w:rPr>
          <w:rFonts w:cs="Arial"/>
        </w:rPr>
      </w:pPr>
      <w:r w:rsidRPr="0081083D">
        <w:rPr>
          <w:rFonts w:cs="Arial"/>
        </w:rPr>
        <w:t xml:space="preserve">dozoru, przechowania, składowania, utylizacji (w tym mienia zanieczyszczonego lub zniszczonego na skutek wycieku amoniaku), złomowania mienia oraz transportu </w:t>
      </w:r>
      <w:r>
        <w:rPr>
          <w:rFonts w:cs="Arial"/>
        </w:rPr>
        <w:br/>
      </w:r>
      <w:r w:rsidRPr="0081083D">
        <w:rPr>
          <w:rFonts w:cs="Arial"/>
        </w:rPr>
        <w:t>do/z lokalizacji gdzie odbywa się dozór, przechowanie, składowanie, utylizacja, złomowanie,</w:t>
      </w:r>
    </w:p>
    <w:p w:rsidR="00093BFE" w:rsidRPr="0081083D" w:rsidRDefault="00093BFE" w:rsidP="00093BFE">
      <w:pPr>
        <w:numPr>
          <w:ilvl w:val="0"/>
          <w:numId w:val="17"/>
        </w:numPr>
        <w:spacing w:after="0" w:line="240" w:lineRule="auto"/>
        <w:jc w:val="both"/>
        <w:rPr>
          <w:rFonts w:cs="Arial"/>
        </w:rPr>
      </w:pPr>
      <w:r w:rsidRPr="0081083D">
        <w:rPr>
          <w:rFonts w:cs="Arial"/>
        </w:rPr>
        <w:t xml:space="preserve">transportu mienia do/z miejsca naprawy, transportu mienia nowego, transportu części zamiennych </w:t>
      </w:r>
      <w:r>
        <w:rPr>
          <w:rFonts w:cs="Arial"/>
        </w:rPr>
        <w:t xml:space="preserve"> </w:t>
      </w:r>
      <w:r w:rsidRPr="0081083D">
        <w:rPr>
          <w:rFonts w:cs="Arial"/>
        </w:rPr>
        <w:t>(w tym koszty przesyłek ekspresowych i frachtu lotniczego, także zagranicznego),</w:t>
      </w:r>
    </w:p>
    <w:p w:rsidR="00093BFE" w:rsidRPr="0081083D" w:rsidRDefault="00093BFE" w:rsidP="00093BFE">
      <w:pPr>
        <w:numPr>
          <w:ilvl w:val="0"/>
          <w:numId w:val="17"/>
        </w:numPr>
        <w:spacing w:after="0" w:line="240" w:lineRule="auto"/>
        <w:jc w:val="both"/>
        <w:rPr>
          <w:rFonts w:cs="Arial"/>
        </w:rPr>
      </w:pPr>
      <w:r w:rsidRPr="0081083D">
        <w:rPr>
          <w:rFonts w:cs="Arial"/>
        </w:rPr>
        <w:t>tymczasowego oszklenia lub zabezpieczenia,</w:t>
      </w:r>
    </w:p>
    <w:p w:rsidR="00093BFE" w:rsidRPr="0081083D" w:rsidRDefault="00093BFE" w:rsidP="00093BFE">
      <w:pPr>
        <w:numPr>
          <w:ilvl w:val="0"/>
          <w:numId w:val="17"/>
        </w:numPr>
        <w:spacing w:after="0" w:line="240" w:lineRule="auto"/>
        <w:jc w:val="both"/>
        <w:rPr>
          <w:rFonts w:cs="Arial"/>
        </w:rPr>
      </w:pPr>
      <w:r w:rsidRPr="0081083D">
        <w:rPr>
          <w:rFonts w:cs="Arial"/>
        </w:rPr>
        <w:t>usług ekspresowych,</w:t>
      </w:r>
    </w:p>
    <w:p w:rsidR="00093BFE" w:rsidRPr="0081083D" w:rsidRDefault="00093BFE" w:rsidP="00093BFE">
      <w:pPr>
        <w:numPr>
          <w:ilvl w:val="0"/>
          <w:numId w:val="17"/>
        </w:numPr>
        <w:spacing w:after="0" w:line="240" w:lineRule="auto"/>
        <w:jc w:val="both"/>
        <w:rPr>
          <w:rFonts w:cs="Arial"/>
        </w:rPr>
      </w:pPr>
      <w:r w:rsidRPr="0081083D">
        <w:rPr>
          <w:rFonts w:cs="Arial"/>
        </w:rPr>
        <w:t>odtworzenia na powierzchni znaków, napisów, rysunków, ozdób, liter itp.,</w:t>
      </w:r>
    </w:p>
    <w:p w:rsidR="00093BFE" w:rsidRPr="0081083D" w:rsidRDefault="00093BFE" w:rsidP="00093BFE">
      <w:pPr>
        <w:numPr>
          <w:ilvl w:val="0"/>
          <w:numId w:val="17"/>
        </w:numPr>
        <w:spacing w:after="0" w:line="240" w:lineRule="auto"/>
        <w:jc w:val="both"/>
        <w:rPr>
          <w:rFonts w:cs="Arial"/>
        </w:rPr>
      </w:pPr>
      <w:r w:rsidRPr="0081083D">
        <w:rPr>
          <w:rFonts w:cs="Arial"/>
        </w:rPr>
        <w:t>ustalenia rozmiarów i okoliczności szkody, powołania inżynierów serwisowych, ekspertów lub rzeczoznawców (w tym koszty ich podróży, także z zagranicy),</w:t>
      </w:r>
    </w:p>
    <w:p w:rsidR="00093BFE" w:rsidRPr="0081083D" w:rsidRDefault="00093BFE" w:rsidP="00093BFE">
      <w:pPr>
        <w:numPr>
          <w:ilvl w:val="0"/>
          <w:numId w:val="17"/>
        </w:numPr>
        <w:spacing w:after="0" w:line="240" w:lineRule="auto"/>
        <w:jc w:val="both"/>
        <w:rPr>
          <w:rFonts w:cs="Arial"/>
        </w:rPr>
      </w:pPr>
      <w:r w:rsidRPr="0081083D">
        <w:rPr>
          <w:rFonts w:cs="Arial"/>
        </w:rPr>
        <w:t>obrony prawnej i sądowej, postępowania pojednawczego, mediacji,</w:t>
      </w:r>
    </w:p>
    <w:p w:rsidR="00093BFE" w:rsidRPr="0081083D" w:rsidRDefault="00093BFE" w:rsidP="00093BFE">
      <w:pPr>
        <w:numPr>
          <w:ilvl w:val="0"/>
          <w:numId w:val="17"/>
        </w:numPr>
        <w:spacing w:after="0" w:line="240" w:lineRule="auto"/>
        <w:jc w:val="both"/>
        <w:rPr>
          <w:rFonts w:cs="Arial"/>
        </w:rPr>
      </w:pPr>
      <w:r w:rsidRPr="0081083D">
        <w:rPr>
          <w:rFonts w:cs="Arial"/>
        </w:rPr>
        <w:t>kosztów dodatkowych wynikłych ze wzrostu cen,</w:t>
      </w:r>
    </w:p>
    <w:p w:rsidR="00093BFE" w:rsidRPr="0081083D" w:rsidRDefault="00093BFE" w:rsidP="00093BFE">
      <w:pPr>
        <w:numPr>
          <w:ilvl w:val="0"/>
          <w:numId w:val="17"/>
        </w:numPr>
        <w:spacing w:after="0" w:line="240" w:lineRule="auto"/>
        <w:jc w:val="both"/>
        <w:rPr>
          <w:rFonts w:cs="Arial"/>
        </w:rPr>
      </w:pPr>
      <w:r w:rsidRPr="0081083D">
        <w:rPr>
          <w:rFonts w:cs="Arial"/>
        </w:rPr>
        <w:t>tłumaczenia dokumentów niezbędnych do likwidacji szkody (decyzję o konieczności tłumaczenia podejmuje ubezpieczyciel),</w:t>
      </w:r>
    </w:p>
    <w:p w:rsidR="00093BFE" w:rsidRPr="0081083D" w:rsidRDefault="00093BFE" w:rsidP="00093BFE">
      <w:pPr>
        <w:numPr>
          <w:ilvl w:val="0"/>
          <w:numId w:val="17"/>
        </w:numPr>
        <w:spacing w:after="0" w:line="240" w:lineRule="auto"/>
        <w:jc w:val="both"/>
        <w:rPr>
          <w:rFonts w:cs="Arial"/>
        </w:rPr>
      </w:pPr>
      <w:r w:rsidRPr="0081083D">
        <w:rPr>
          <w:rFonts w:cs="Arial"/>
        </w:rPr>
        <w:t>uprzątnięcia miejsca ubezpieczenia po wystąpieniu szkody, usunięcia rumowiska, wyburzania, odgruzowywania, rozbiórki, wywiezienia pozostałości po szkodzie w związku z wystąpieniem zdarzenia losowego, objętego zakresem ubezpieczenia,</w:t>
      </w:r>
    </w:p>
    <w:p w:rsidR="00093BFE" w:rsidRPr="0081083D" w:rsidRDefault="00093BFE" w:rsidP="00093BFE">
      <w:pPr>
        <w:numPr>
          <w:ilvl w:val="0"/>
          <w:numId w:val="17"/>
        </w:numPr>
        <w:spacing w:after="0" w:line="240" w:lineRule="auto"/>
        <w:jc w:val="both"/>
        <w:rPr>
          <w:rFonts w:cs="Arial"/>
        </w:rPr>
      </w:pPr>
      <w:r w:rsidRPr="0081083D">
        <w:rPr>
          <w:rFonts w:cs="Arial"/>
        </w:rPr>
        <w:t>odkażenia lub oczyszczenia ubezpieczonego mienia (w tym mienia zanieczyszczonego</w:t>
      </w:r>
      <w:r>
        <w:rPr>
          <w:rFonts w:cs="Arial"/>
        </w:rPr>
        <w:br/>
      </w:r>
      <w:r w:rsidRPr="0081083D">
        <w:rPr>
          <w:rFonts w:cs="Arial"/>
        </w:rPr>
        <w:t xml:space="preserve"> lub zniszczonego na skutek wycieku amoniaku), pozostałości po szkodzie, usunięcia zanieczyszczeń gleby, wody lub powietrza oraz rekultywacji gruntów,</w:t>
      </w:r>
    </w:p>
    <w:p w:rsidR="00093BFE" w:rsidRPr="0081083D" w:rsidRDefault="00093BFE" w:rsidP="00093BFE">
      <w:pPr>
        <w:numPr>
          <w:ilvl w:val="0"/>
          <w:numId w:val="17"/>
        </w:numPr>
        <w:spacing w:after="0" w:line="240" w:lineRule="auto"/>
        <w:jc w:val="both"/>
        <w:rPr>
          <w:rFonts w:cs="Arial"/>
        </w:rPr>
      </w:pPr>
      <w:r w:rsidRPr="0081083D">
        <w:rPr>
          <w:rFonts w:cs="Arial"/>
        </w:rPr>
        <w:t>oczyszczenia kanałów i ścieków, odpływów itp.,</w:t>
      </w:r>
    </w:p>
    <w:p w:rsidR="00093BFE" w:rsidRDefault="00093BFE" w:rsidP="00093BFE">
      <w:pPr>
        <w:numPr>
          <w:ilvl w:val="0"/>
          <w:numId w:val="17"/>
        </w:numPr>
        <w:spacing w:after="0" w:line="240" w:lineRule="auto"/>
        <w:jc w:val="both"/>
        <w:rPr>
          <w:rFonts w:cs="Arial"/>
        </w:rPr>
      </w:pPr>
      <w:r w:rsidRPr="0081083D">
        <w:rPr>
          <w:rFonts w:cs="Arial"/>
        </w:rPr>
        <w:t xml:space="preserve">poleceń/nakazów/decyzji wydanych lub cofniętych przez stosowne władze lub w związku </w:t>
      </w:r>
      <w:r>
        <w:rPr>
          <w:rFonts w:cs="Arial"/>
        </w:rPr>
        <w:br/>
      </w:r>
      <w:r w:rsidRPr="0081083D">
        <w:rPr>
          <w:rFonts w:cs="Arial"/>
        </w:rPr>
        <w:t>z obowiązującymi przepisami prawa,</w:t>
      </w:r>
    </w:p>
    <w:p w:rsidR="00093BFE" w:rsidRPr="0081083D" w:rsidRDefault="00093BFE" w:rsidP="00093BFE">
      <w:pPr>
        <w:numPr>
          <w:ilvl w:val="0"/>
          <w:numId w:val="17"/>
        </w:numPr>
        <w:spacing w:after="0" w:line="240" w:lineRule="auto"/>
        <w:jc w:val="both"/>
        <w:rPr>
          <w:rFonts w:cs="Arial"/>
        </w:rPr>
      </w:pPr>
      <w:r w:rsidRPr="0081083D">
        <w:rPr>
          <w:rFonts w:cs="Arial"/>
        </w:rPr>
        <w:t>wynagrodzenia należnego podmiotom zarządzającym i nadzorującym prace mające na celu odtworzenie albo naprawę ubezpieczonego mienia,</w:t>
      </w:r>
    </w:p>
    <w:p w:rsidR="00093BFE" w:rsidRPr="0081083D" w:rsidRDefault="00093BFE" w:rsidP="00093BFE">
      <w:pPr>
        <w:numPr>
          <w:ilvl w:val="0"/>
          <w:numId w:val="17"/>
        </w:numPr>
        <w:spacing w:after="0" w:line="240" w:lineRule="auto"/>
        <w:jc w:val="both"/>
        <w:rPr>
          <w:rFonts w:cs="Arial"/>
        </w:rPr>
      </w:pPr>
      <w:r w:rsidRPr="0081083D">
        <w:rPr>
          <w:rFonts w:cs="Arial"/>
        </w:rPr>
        <w:t>zwiększonych kosztów odtworzenia maszyn lub urządzeń wykonanych na specjalne zamówienie,</w:t>
      </w:r>
    </w:p>
    <w:p w:rsidR="00093BFE" w:rsidRPr="0081083D" w:rsidRDefault="00093BFE" w:rsidP="00093BFE">
      <w:pPr>
        <w:numPr>
          <w:ilvl w:val="0"/>
          <w:numId w:val="17"/>
        </w:numPr>
        <w:spacing w:after="0" w:line="240" w:lineRule="auto"/>
        <w:jc w:val="both"/>
        <w:rPr>
          <w:rFonts w:cs="Arial"/>
        </w:rPr>
      </w:pPr>
      <w:r w:rsidRPr="0081083D">
        <w:rPr>
          <w:rFonts w:cs="Arial"/>
        </w:rPr>
        <w:t>naprawy, wymiany, uzupełnienia zbiorników retencyjnych, gaśniczych, na wodę tryskaczową, innych,</w:t>
      </w:r>
    </w:p>
    <w:p w:rsidR="00093BFE" w:rsidRPr="0081083D" w:rsidRDefault="00093BFE" w:rsidP="00093BFE">
      <w:pPr>
        <w:numPr>
          <w:ilvl w:val="0"/>
          <w:numId w:val="17"/>
        </w:numPr>
        <w:spacing w:after="0" w:line="240" w:lineRule="auto"/>
        <w:jc w:val="both"/>
        <w:rPr>
          <w:rFonts w:cs="Arial"/>
        </w:rPr>
      </w:pPr>
      <w:r w:rsidRPr="0081083D">
        <w:rPr>
          <w:rFonts w:cs="Arial"/>
        </w:rPr>
        <w:t>poszukiwania i usunięcia przyczyn szkody,</w:t>
      </w:r>
    </w:p>
    <w:p w:rsidR="00093BFE" w:rsidRPr="0081083D" w:rsidRDefault="00093BFE" w:rsidP="00093BFE">
      <w:pPr>
        <w:numPr>
          <w:ilvl w:val="0"/>
          <w:numId w:val="17"/>
        </w:numPr>
        <w:spacing w:after="0" w:line="240" w:lineRule="auto"/>
        <w:jc w:val="both"/>
        <w:rPr>
          <w:rFonts w:cs="Arial"/>
        </w:rPr>
      </w:pPr>
      <w:r w:rsidRPr="0081083D">
        <w:rPr>
          <w:rFonts w:cs="Arial"/>
        </w:rPr>
        <w:lastRenderedPageBreak/>
        <w:t>poszukiwania i usunięcia przyczyny wycieków cieczy, par, gazów itp. (w tym licznikowe opłaty za wodę utraconą na skutek wycieku).</w:t>
      </w:r>
    </w:p>
    <w:p w:rsidR="00093BFE" w:rsidRPr="00214186" w:rsidRDefault="00093BFE" w:rsidP="00093BFE">
      <w:pPr>
        <w:pStyle w:val="Akapitzlist"/>
        <w:tabs>
          <w:tab w:val="left" w:pos="0"/>
          <w:tab w:val="left" w:pos="142"/>
        </w:tabs>
        <w:spacing w:after="0" w:line="240" w:lineRule="auto"/>
        <w:ind w:left="644"/>
        <w:jc w:val="both"/>
        <w:rPr>
          <w:rFonts w:cs="Tahoma"/>
          <w:bCs/>
          <w:szCs w:val="18"/>
        </w:rPr>
      </w:pPr>
      <w:r w:rsidRPr="0081083D">
        <w:rPr>
          <w:rFonts w:cs="Arial"/>
        </w:rPr>
        <w:t>Limit 10% wartości szkody</w:t>
      </w:r>
      <w:r>
        <w:rPr>
          <w:rFonts w:cs="Arial"/>
        </w:rPr>
        <w:t>, nie więcej niż 1.000.000 PLN ponad sumę ubezpieczenia.</w:t>
      </w:r>
      <w:r w:rsidRPr="0081083D">
        <w:rPr>
          <w:rFonts w:cs="Arial"/>
        </w:rPr>
        <w:t xml:space="preserve"> Limit nie dotyczy kosztów, o których mowa pod lit. b), jeśli podjęte działania skutecznie zapobiegły powstaniu szkody.</w:t>
      </w:r>
    </w:p>
    <w:p w:rsidR="00093BFE" w:rsidRPr="00214186" w:rsidRDefault="00093BFE" w:rsidP="00093BFE">
      <w:pPr>
        <w:pStyle w:val="Akapitzlist"/>
        <w:tabs>
          <w:tab w:val="left" w:pos="0"/>
          <w:tab w:val="left" w:pos="142"/>
        </w:tabs>
        <w:spacing w:after="200"/>
        <w:ind w:left="786"/>
        <w:jc w:val="both"/>
        <w:rPr>
          <w:rFonts w:cs="Tahoma"/>
          <w:bCs/>
          <w:szCs w:val="18"/>
        </w:rPr>
      </w:pPr>
    </w:p>
    <w:p w:rsidR="00093BFE" w:rsidRPr="0081083D" w:rsidRDefault="00093BFE" w:rsidP="00093BFE">
      <w:pPr>
        <w:spacing w:line="240" w:lineRule="auto"/>
        <w:jc w:val="both"/>
        <w:rPr>
          <w:rFonts w:cs="Arial"/>
        </w:rPr>
      </w:pPr>
      <w:r w:rsidRPr="0081083D">
        <w:rPr>
          <w:rFonts w:cs="Arial"/>
          <w:b/>
        </w:rPr>
        <w:t>(21) Klauzula składowania mienia</w:t>
      </w:r>
      <w:r w:rsidRPr="0081083D">
        <w:rPr>
          <w:rFonts w:cs="Arial"/>
        </w:rPr>
        <w:t xml:space="preserve"> – dopuszcza się eksponowanie i składowanie mienia bezpośrednio na podłożu lub poniżej poziomu gruntu. Nie mają zastosowania zapisy OWU dotyczące wymogów składowania.</w:t>
      </w:r>
    </w:p>
    <w:p w:rsidR="00093BFE" w:rsidRPr="0081083D" w:rsidRDefault="00093BFE" w:rsidP="00093BFE">
      <w:pPr>
        <w:spacing w:line="240" w:lineRule="auto"/>
        <w:jc w:val="both"/>
        <w:rPr>
          <w:rFonts w:cs="Arial"/>
          <w:b/>
        </w:rPr>
      </w:pPr>
      <w:r w:rsidRPr="0081083D">
        <w:rPr>
          <w:rFonts w:cs="Arial"/>
          <w:b/>
        </w:rPr>
        <w:t>(22) Klauzula szkód w mieniu w ramach transportu wewnętrznego</w:t>
      </w:r>
      <w:r w:rsidRPr="0081083D">
        <w:rPr>
          <w:rFonts w:cs="Arial"/>
        </w:rPr>
        <w:t xml:space="preserve"> – ochronę ubezpieczeniową rozszerza się o szkody powstałe podczas przewozu mienia w ramach transportu wewnętrznego </w:t>
      </w:r>
      <w:r>
        <w:rPr>
          <w:rFonts w:cs="Arial"/>
        </w:rPr>
        <w:br/>
      </w:r>
      <w:r w:rsidRPr="0081083D">
        <w:rPr>
          <w:rFonts w:cs="Arial"/>
        </w:rPr>
        <w:t>w obrębie tej samej lokalizacji, pomiędzy lokalizacjami lub miejscami prowadzonej przez ubezpieczającego działalności. Mienie objęte jest także ochroną w trakcie załadunku, przeładunku, doładunku, rozładunku.</w:t>
      </w:r>
      <w:r>
        <w:rPr>
          <w:rFonts w:cs="Arial"/>
        </w:rPr>
        <w:t xml:space="preserve"> </w:t>
      </w:r>
      <w:r w:rsidRPr="002B00E6">
        <w:rPr>
          <w:rFonts w:cs="Arial"/>
        </w:rPr>
        <w:t>Limit 500</w:t>
      </w:r>
      <w:r>
        <w:rPr>
          <w:rFonts w:cs="Arial"/>
        </w:rPr>
        <w:t>.</w:t>
      </w:r>
      <w:r w:rsidRPr="002B00E6">
        <w:rPr>
          <w:rFonts w:cs="Arial"/>
        </w:rPr>
        <w:t xml:space="preserve">000 </w:t>
      </w:r>
      <w:r>
        <w:rPr>
          <w:rFonts w:cs="Arial"/>
        </w:rPr>
        <w:t>PLN</w:t>
      </w:r>
      <w:r w:rsidRPr="002B00E6">
        <w:rPr>
          <w:rFonts w:cs="Arial"/>
        </w:rPr>
        <w:t xml:space="preserve"> na jedno i wszystkie zdarzenia w okresie ubezpieczenia.</w:t>
      </w:r>
    </w:p>
    <w:p w:rsidR="00093BFE" w:rsidRPr="0081083D" w:rsidRDefault="00093BFE" w:rsidP="00093BFE">
      <w:pPr>
        <w:spacing w:line="240" w:lineRule="auto"/>
        <w:jc w:val="both"/>
        <w:rPr>
          <w:rFonts w:cs="Arial"/>
          <w:iCs/>
        </w:rPr>
      </w:pPr>
      <w:r w:rsidRPr="0081083D">
        <w:rPr>
          <w:rFonts w:cs="Arial"/>
          <w:b/>
        </w:rPr>
        <w:t>(23) Klauzula przewłaszczenia na zabezpieczenie</w:t>
      </w:r>
      <w:r w:rsidRPr="0081083D">
        <w:rPr>
          <w:rFonts w:cs="Arial"/>
        </w:rPr>
        <w:t xml:space="preserve"> – w przypadku przejścia własności ubezpieczonego mienia na bank, leasing, ubezpieczyciela lub inny podmiot (art. 823 § 2 k.c.) ochrona ubezpieczeniowa nie wygasa, lecz jest kontynuowana na dotychczasowych warunkach, chyba że strony umówią się inaczej.</w:t>
      </w:r>
      <w:r w:rsidRPr="0081083D">
        <w:rPr>
          <w:rFonts w:cs="Arial"/>
          <w:iCs/>
        </w:rPr>
        <w:t xml:space="preserve"> Ochrona ubezpieczeniowa nie wygasa również na skutek powrotnego przejścia na ubezpieczającego własności mienia przewłaszczonego w wyniku spłaty długu.</w:t>
      </w:r>
    </w:p>
    <w:p w:rsidR="00093BFE" w:rsidRPr="0081083D" w:rsidRDefault="00093BFE" w:rsidP="00093BFE">
      <w:pPr>
        <w:spacing w:line="240" w:lineRule="auto"/>
        <w:jc w:val="both"/>
        <w:rPr>
          <w:rFonts w:cs="Arial"/>
        </w:rPr>
      </w:pPr>
      <w:r w:rsidRPr="0081083D">
        <w:rPr>
          <w:rFonts w:cs="Arial"/>
          <w:b/>
        </w:rPr>
        <w:t>(24) Klauzula szybkiej likwidacji dla sprzętu elektronicznego</w:t>
      </w:r>
      <w:r w:rsidRPr="0081083D">
        <w:rPr>
          <w:rFonts w:cs="Arial"/>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w:t>
      </w:r>
      <w:r>
        <w:rPr>
          <w:rFonts w:cs="Arial"/>
        </w:rPr>
        <w:t>ony</w:t>
      </w:r>
      <w:r w:rsidRPr="0081083D">
        <w:rPr>
          <w:rFonts w:cs="Arial"/>
        </w:rPr>
        <w:t xml:space="preserve"> po zgłoszeniu szkody może przystąpić do samodzielnej likwidacji szkody na powyższych zasadach jedynie w przypadku, gdy ubezpieczyciel nie rozpoczął likwidacji szkody w ciągu 2 dni od daty zawiadomienia o szkodzie.</w:t>
      </w:r>
    </w:p>
    <w:p w:rsidR="00093BFE" w:rsidRPr="0081083D" w:rsidRDefault="00093BFE" w:rsidP="00093BFE">
      <w:pPr>
        <w:spacing w:line="240" w:lineRule="auto"/>
        <w:jc w:val="both"/>
        <w:rPr>
          <w:rFonts w:cs="Arial"/>
        </w:rPr>
      </w:pPr>
      <w:r w:rsidRPr="0081083D">
        <w:rPr>
          <w:rFonts w:cs="Arial"/>
          <w:b/>
        </w:rPr>
        <w:t>(25) Klauzula likwidacji drobnych szkód</w:t>
      </w:r>
      <w:r w:rsidRPr="0081083D">
        <w:rPr>
          <w:rFonts w:cs="Arial"/>
        </w:rPr>
        <w:t xml:space="preserve"> – w przypadku szkody, której szacowana całkowita wartość powyżej franszyzy redukcyjnej/udziału własnego określonego w umowie ubezpieczenia nie przekracza 10</w:t>
      </w:r>
      <w:r>
        <w:rPr>
          <w:rFonts w:cs="Arial"/>
        </w:rPr>
        <w:t>.</w:t>
      </w:r>
      <w:r w:rsidRPr="0081083D">
        <w:rPr>
          <w:rFonts w:cs="Arial"/>
        </w:rPr>
        <w:t>000</w:t>
      </w:r>
      <w:r>
        <w:rPr>
          <w:rFonts w:cs="Arial"/>
        </w:rPr>
        <w:t xml:space="preserve"> PLN</w:t>
      </w:r>
      <w:r w:rsidRPr="0081083D">
        <w:rPr>
          <w:rFonts w:cs="Arial"/>
        </w:rPr>
        <w:t xml:space="preserve"> na dzień jej powstania, ubezpieczający ma prawo przystąpić, natychmiast po zgłoszeniu szkody, do likwidacji takiej szkody zachowując części uszkodzone oraz sporządzając uprzednio pisemny protokół o okolicznościach powstania takiej szkody oraz jej skutkach (wraz z dokumentacją zdjęciową). Protokół powinien zawierać podpisy przedstawicieli ubezpieczającego, świadka zdarzenia lub osoby, która wykryła szkodę oraz, jeśli to możliwe, oświadczenie sprawcy szkody. Niezależnie od powyższych postanowień, ubezpieczający ma obowiązek powiadomić o szkodzie odpowiednie organa Policji </w:t>
      </w:r>
      <w:r>
        <w:rPr>
          <w:rFonts w:cs="Arial"/>
        </w:rPr>
        <w:br/>
      </w:r>
      <w:r w:rsidRPr="0081083D">
        <w:rPr>
          <w:rFonts w:cs="Arial"/>
        </w:rPr>
        <w:t>w przypadku, kiedy szkoda jest wynikiem lub posiada znamiona przestępstwa.</w:t>
      </w:r>
    </w:p>
    <w:p w:rsidR="00093BFE" w:rsidRPr="0081083D" w:rsidRDefault="00093BFE" w:rsidP="00093BFE">
      <w:pPr>
        <w:spacing w:line="240" w:lineRule="auto"/>
        <w:jc w:val="both"/>
        <w:rPr>
          <w:rFonts w:cs="Arial"/>
        </w:rPr>
      </w:pPr>
      <w:r w:rsidRPr="0081083D">
        <w:rPr>
          <w:rFonts w:cs="Arial"/>
          <w:b/>
        </w:rPr>
        <w:t>(26) Klauzula przeoczenia</w:t>
      </w:r>
      <w:r w:rsidRPr="0081083D">
        <w:rPr>
          <w:rFonts w:cs="Arial"/>
        </w:rPr>
        <w:t xml:space="preserve"> – ubezpieczenie obejmuje szkody w mieniu omyłkowo nie zgłoszonym </w:t>
      </w:r>
      <w:r>
        <w:rPr>
          <w:rFonts w:cs="Arial"/>
        </w:rPr>
        <w:br/>
      </w:r>
      <w:r w:rsidRPr="0081083D">
        <w:rPr>
          <w:rFonts w:cs="Arial"/>
        </w:rPr>
        <w:t>do ubezpieczenia. Niedopatrzenia zgłoszenia lub zgłoszenie nieprawidłowe czy opóźnione, jak też uchybienia powinności ubezpieczyciel nie może uznać za winę ubezpiecz</w:t>
      </w:r>
      <w:r>
        <w:rPr>
          <w:rFonts w:cs="Arial"/>
        </w:rPr>
        <w:t>one</w:t>
      </w:r>
      <w:r w:rsidRPr="0081083D">
        <w:rPr>
          <w:rFonts w:cs="Arial"/>
        </w:rPr>
        <w:t>go, chyba że jest to czyn umyślny</w:t>
      </w:r>
      <w:r>
        <w:rPr>
          <w:rFonts w:cs="Arial"/>
        </w:rPr>
        <w:t>.</w:t>
      </w:r>
    </w:p>
    <w:p w:rsidR="00093BFE" w:rsidRPr="0081083D" w:rsidRDefault="00093BFE" w:rsidP="00093BFE">
      <w:pPr>
        <w:spacing w:line="240" w:lineRule="auto"/>
        <w:jc w:val="both"/>
        <w:rPr>
          <w:rFonts w:cs="Arial"/>
        </w:rPr>
      </w:pPr>
      <w:r w:rsidRPr="0081083D">
        <w:rPr>
          <w:rFonts w:cs="Arial"/>
          <w:b/>
        </w:rPr>
        <w:t>(27) Klauzula wykonawców zewnętrznych</w:t>
      </w:r>
      <w:r w:rsidRPr="0081083D">
        <w:rPr>
          <w:rFonts w:cs="Arial"/>
        </w:rPr>
        <w:t xml:space="preserve"> – jeżeli przy robotach budowlano-montażowych w miejscu ubezpieczenia, wykonujące te roboty osoby naruszą przepisy bezpieczeństwa bez wiedzy lub wbrew woli ubezpiecz</w:t>
      </w:r>
      <w:r>
        <w:rPr>
          <w:rFonts w:cs="Arial"/>
        </w:rPr>
        <w:t>onego</w:t>
      </w:r>
      <w:r w:rsidRPr="0081083D">
        <w:rPr>
          <w:rFonts w:cs="Arial"/>
        </w:rPr>
        <w:t>, ubezpiecz</w:t>
      </w:r>
      <w:r>
        <w:rPr>
          <w:rFonts w:cs="Arial"/>
        </w:rPr>
        <w:t>ony</w:t>
      </w:r>
      <w:r w:rsidRPr="0081083D">
        <w:rPr>
          <w:rFonts w:cs="Arial"/>
        </w:rPr>
        <w:t xml:space="preserve"> nie jest za to odpowiedzialny.</w:t>
      </w:r>
    </w:p>
    <w:p w:rsidR="00093BFE" w:rsidRPr="0081083D" w:rsidRDefault="00093BFE" w:rsidP="00093BFE">
      <w:pPr>
        <w:spacing w:line="240" w:lineRule="auto"/>
        <w:jc w:val="both"/>
        <w:rPr>
          <w:rFonts w:cs="Arial"/>
        </w:rPr>
      </w:pPr>
      <w:r w:rsidRPr="0081083D">
        <w:rPr>
          <w:rFonts w:cs="Arial"/>
          <w:b/>
        </w:rPr>
        <w:t>(29) Klauzula okolicznościowa</w:t>
      </w:r>
      <w:r w:rsidRPr="0081083D">
        <w:rPr>
          <w:rFonts w:cs="Arial"/>
        </w:rPr>
        <w:t xml:space="preserve"> – ubezpieczyciel zobowiązany jest samodzielnie prowadzić postępowanie zmierzające do wyjaśnienia okoliczności związanych ze szkodą (np.: ustalenie przebiegu </w:t>
      </w:r>
      <w:r w:rsidRPr="0081083D">
        <w:rPr>
          <w:rFonts w:cs="Arial"/>
        </w:rPr>
        <w:lastRenderedPageBreak/>
        <w:t>zdarzenia, ustalenie osoby sprawcy) i wypłacić należne odszkodowanie zgodnie z ogólnie przyjętymi zasadami, bez konieczności oczekiwania na prawomocne postanowienie właściwego organu.</w:t>
      </w:r>
    </w:p>
    <w:p w:rsidR="00093BFE" w:rsidRPr="0081083D" w:rsidRDefault="00093BFE" w:rsidP="00093BFE">
      <w:pPr>
        <w:spacing w:line="240" w:lineRule="auto"/>
        <w:jc w:val="both"/>
        <w:rPr>
          <w:rFonts w:cs="Arial"/>
        </w:rPr>
      </w:pPr>
      <w:r w:rsidRPr="0081083D">
        <w:rPr>
          <w:rFonts w:cs="Arial"/>
          <w:b/>
        </w:rPr>
        <w:t>(30) Klauzula prawa do regresu</w:t>
      </w:r>
      <w:r w:rsidRPr="0081083D">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093BFE" w:rsidRPr="0081083D" w:rsidRDefault="00093BFE" w:rsidP="00093BFE">
      <w:pPr>
        <w:spacing w:line="240" w:lineRule="auto"/>
        <w:jc w:val="both"/>
        <w:rPr>
          <w:rFonts w:cs="Arial"/>
        </w:rPr>
      </w:pPr>
      <w:r w:rsidRPr="0081083D">
        <w:rPr>
          <w:rFonts w:cs="Arial"/>
          <w:b/>
        </w:rPr>
        <w:t>(31) Klauzula likwidacyjna w środkach obrotowych</w:t>
      </w:r>
      <w:r w:rsidRPr="0081083D">
        <w:rPr>
          <w:rFonts w:cs="Arial"/>
        </w:rPr>
        <w:t xml:space="preserve"> – odszkodowanie wypłacane jest w wartości odpowiadającej kosztom produkcji, zakupu lub cenie rynkowej, powiększonej o 5%. Nie ma zastosowania zasada niedoubezpieczenia i zasada proporcji.</w:t>
      </w:r>
    </w:p>
    <w:p w:rsidR="00093BFE" w:rsidRPr="0081083D" w:rsidRDefault="00093BFE" w:rsidP="00093BFE">
      <w:pPr>
        <w:spacing w:line="240" w:lineRule="auto"/>
        <w:jc w:val="both"/>
        <w:rPr>
          <w:rFonts w:cs="Arial"/>
        </w:rPr>
      </w:pPr>
      <w:r w:rsidRPr="0081083D">
        <w:rPr>
          <w:rFonts w:cs="Arial"/>
          <w:b/>
        </w:rPr>
        <w:t xml:space="preserve">(32) Klauzula likwidacyjna w środkach trwałych </w:t>
      </w:r>
      <w:r w:rsidRPr="0081083D">
        <w:rPr>
          <w:rFonts w:cs="Arial"/>
        </w:rPr>
        <w:t>–</w:t>
      </w:r>
      <w:r>
        <w:rPr>
          <w:rFonts w:cs="Arial"/>
        </w:rPr>
        <w:t xml:space="preserve"> </w:t>
      </w:r>
      <w:r w:rsidRPr="0081083D">
        <w:rPr>
          <w:rFonts w:cs="Arial"/>
        </w:rPr>
        <w:t>Odszkodowanie za mienie, którego suma ubezpieczenia została zadeklarowana do ubezpieczenia w wartości księgowej brutto, będzie wypłacone w wartości księgowej brutto, niezależnie od stopnia faktycznego umorzenia. Klauzula ma zastosowanie zarówno w szkodach częściowych jak i całkowitych. Ubezpieczający ma prawo do nieodtwarzania uszkodzonego mienia. W takim przypadku ubezpieczyciel wypłaci odszkodowanie zgodnie ze sposobem deklaracji mienia, niezależnie od stopnia faktycznego umorzenia lub stopnia zużycia w taki sposób, jakby mienie to zostało odtworzone. Nie ma zastosowania zasada niedoubezpieczenia i zasada proporcji.</w:t>
      </w:r>
    </w:p>
    <w:p w:rsidR="00093BFE" w:rsidRPr="0081083D" w:rsidRDefault="00093BFE" w:rsidP="00093BFE">
      <w:pPr>
        <w:spacing w:line="240" w:lineRule="auto"/>
        <w:jc w:val="both"/>
        <w:rPr>
          <w:rFonts w:cs="Arial"/>
        </w:rPr>
      </w:pPr>
      <w:r w:rsidRPr="0081083D">
        <w:rPr>
          <w:rFonts w:cs="Arial"/>
          <w:b/>
        </w:rPr>
        <w:t>(35) Klauzula przejściowego odchylenia w stosunku do przepisów bezpieczeństwa</w:t>
      </w:r>
      <w:r w:rsidRPr="0081083D">
        <w:rPr>
          <w:rFonts w:cs="Arial"/>
        </w:rPr>
        <w:t xml:space="preserve"> – ewentualne przejściowe odchylenie od przepisów bezpieczeństwa i przepisów zakładowych przy robotach budowlano-montażowych w miejscu ubezpieczenia nie jest uważane za naruszenie tych przepisów, </w:t>
      </w:r>
      <w:r>
        <w:rPr>
          <w:rFonts w:cs="Arial"/>
        </w:rPr>
        <w:br/>
      </w:r>
      <w:r w:rsidRPr="0081083D">
        <w:rPr>
          <w:rFonts w:cs="Arial"/>
        </w:rPr>
        <w:t>o ile jest spowodowane przyczynami technicznymi a roboty prowadzone są z należytą starannością. Wzrost ryzyka spowodowany robotami nie jest uważany za wykroczenie.</w:t>
      </w:r>
    </w:p>
    <w:p w:rsidR="00093BFE" w:rsidRPr="0081083D" w:rsidRDefault="00093BFE" w:rsidP="00093BFE">
      <w:pPr>
        <w:spacing w:line="240" w:lineRule="auto"/>
        <w:jc w:val="both"/>
        <w:rPr>
          <w:rFonts w:cs="Arial"/>
          <w:b/>
        </w:rPr>
      </w:pPr>
      <w:r w:rsidRPr="0081083D">
        <w:rPr>
          <w:rFonts w:cs="Arial"/>
          <w:b/>
        </w:rPr>
        <w:t>(37) Klauzula pierwszeństwa warunków ubezpieczenia w stosunku do klauzul dodatkowych</w:t>
      </w:r>
      <w:r w:rsidRPr="0081083D">
        <w:rPr>
          <w:rFonts w:cs="Arial"/>
        </w:rPr>
        <w:t xml:space="preserve"> – jeżeli warunki ubezpieczenia przewidują zapisy korzystniejsze dla ubezpieczającego niż klauzule dodatkowe, pierwszeństwo mają warunki ubezpieczenia.</w:t>
      </w:r>
    </w:p>
    <w:p w:rsidR="00093BFE" w:rsidRPr="0081083D" w:rsidRDefault="00093BFE" w:rsidP="00093BFE">
      <w:pPr>
        <w:spacing w:line="240" w:lineRule="auto"/>
        <w:jc w:val="both"/>
        <w:rPr>
          <w:rFonts w:cs="Arial"/>
        </w:rPr>
      </w:pPr>
      <w:r w:rsidRPr="0081083D">
        <w:rPr>
          <w:rFonts w:cs="Arial"/>
          <w:b/>
        </w:rPr>
        <w:t>(38) Klauzula ubezpieczenia mienia znajdującego się czasowo poza lokalizacją</w:t>
      </w:r>
      <w:r w:rsidRPr="0081083D">
        <w:rPr>
          <w:rFonts w:cs="Arial"/>
        </w:rPr>
        <w:t xml:space="preserve"> – ubezpieczyciel ponosi odpowiedzialność za szkody powstałe w ubezpieczonym mieniu, znajdującym się czasowo w miejscu innym, niż miejsce ubezpieczenia określone w umowie ubezpieczenia. Zakres terytorialny ograniczony jest do terytorium RP. Limit 1</w:t>
      </w:r>
      <w:r>
        <w:rPr>
          <w:rFonts w:cs="Arial"/>
        </w:rPr>
        <w:t>.</w:t>
      </w:r>
      <w:r w:rsidRPr="0081083D">
        <w:rPr>
          <w:rFonts w:cs="Arial"/>
        </w:rPr>
        <w:t>000</w:t>
      </w:r>
      <w:r>
        <w:rPr>
          <w:rFonts w:cs="Arial"/>
        </w:rPr>
        <w:t>.000 PLN</w:t>
      </w:r>
      <w:r w:rsidRPr="0081083D">
        <w:rPr>
          <w:rFonts w:cs="Arial"/>
        </w:rPr>
        <w:t xml:space="preserve"> na jedno i wszystkie zdarzenia w okresie ubezpieczenia.</w:t>
      </w:r>
    </w:p>
    <w:p w:rsidR="00093BFE" w:rsidRPr="0081083D" w:rsidRDefault="00093BFE" w:rsidP="00093BFE">
      <w:pPr>
        <w:spacing w:line="240" w:lineRule="auto"/>
        <w:jc w:val="both"/>
        <w:rPr>
          <w:rFonts w:cs="Arial"/>
        </w:rPr>
      </w:pPr>
      <w:r w:rsidRPr="0081083D">
        <w:rPr>
          <w:rFonts w:cs="Arial"/>
          <w:b/>
        </w:rPr>
        <w:t>(40) Klauzula warunków i stawek</w:t>
      </w:r>
      <w:r w:rsidRPr="0081083D">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093BFE" w:rsidRPr="0081083D" w:rsidRDefault="00093BFE" w:rsidP="00093BFE">
      <w:pPr>
        <w:spacing w:line="240" w:lineRule="auto"/>
        <w:jc w:val="both"/>
        <w:rPr>
          <w:rFonts w:cs="Arial"/>
        </w:rPr>
      </w:pPr>
    </w:p>
    <w:p w:rsidR="00093BFE" w:rsidRPr="0081083D" w:rsidRDefault="00093BFE" w:rsidP="00093BFE">
      <w:pPr>
        <w:spacing w:line="276" w:lineRule="auto"/>
        <w:jc w:val="both"/>
        <w:rPr>
          <w:rFonts w:cs="Arial"/>
        </w:rPr>
      </w:pPr>
      <w:r w:rsidRPr="0081083D">
        <w:rPr>
          <w:rFonts w:cs="Arial"/>
          <w:b/>
        </w:rPr>
        <w:t>(41) Klauzula odchylenia w stosunku do przepisów bezpieczeństwa</w:t>
      </w:r>
      <w:r w:rsidRPr="0081083D">
        <w:rPr>
          <w:rFonts w:cs="Arial"/>
        </w:rPr>
        <w:t xml:space="preserve"> – odchylenie w stosunku </w:t>
      </w:r>
      <w:r>
        <w:rPr>
          <w:rFonts w:cs="Arial"/>
        </w:rPr>
        <w:br/>
      </w:r>
      <w:r w:rsidRPr="0081083D">
        <w:rPr>
          <w:rFonts w:cs="Arial"/>
        </w:rPr>
        <w:t>do przepisów bezpieczeństwa, potwierdzone przez odpowiednie służby, nie narusza obowiązku wypłaty odszkodowania.</w:t>
      </w:r>
    </w:p>
    <w:p w:rsidR="00093BFE" w:rsidRDefault="00093BFE" w:rsidP="00093BFE">
      <w:pPr>
        <w:spacing w:line="240" w:lineRule="auto"/>
        <w:jc w:val="both"/>
        <w:rPr>
          <w:rFonts w:cs="Arial"/>
        </w:rPr>
      </w:pPr>
      <w:r w:rsidRPr="0081083D">
        <w:rPr>
          <w:rFonts w:cs="Arial"/>
          <w:b/>
        </w:rPr>
        <w:t>(42) Klauzula wycieku ze zbiorników</w:t>
      </w:r>
      <w:r w:rsidRPr="0081083D">
        <w:rPr>
          <w:rFonts w:cs="Arial"/>
        </w:rPr>
        <w:t xml:space="preserve"> – </w:t>
      </w:r>
      <w:r w:rsidRPr="0096370E">
        <w:rPr>
          <w:rFonts w:cs="Tahoma"/>
          <w:bCs/>
          <w:szCs w:val="18"/>
        </w:rPr>
        <w:t xml:space="preserve">ochronę ubezpieczeniową rozszerza się o ryzyko utraty surowców, półproduktów, produktów, środków obrotowych spowodowane wyciekiem ze zbiorników lub instalacji. Ochroną ubezpieczeniową objęte są także szkody spowodowane wyciekiem, usuwaniem substancji będących przedmiotem wycieku oraz szkody w mieniu otaczającym. </w:t>
      </w:r>
      <w:r w:rsidRPr="0081083D">
        <w:rPr>
          <w:rFonts w:cs="Arial"/>
        </w:rPr>
        <w:t>Limit 100</w:t>
      </w:r>
      <w:r>
        <w:rPr>
          <w:rFonts w:cs="Arial"/>
        </w:rPr>
        <w:t>.</w:t>
      </w:r>
      <w:r w:rsidRPr="0081083D">
        <w:rPr>
          <w:rFonts w:cs="Arial"/>
        </w:rPr>
        <w:t xml:space="preserve">000 </w:t>
      </w:r>
      <w:r>
        <w:rPr>
          <w:rFonts w:cs="Arial"/>
        </w:rPr>
        <w:t>PLN</w:t>
      </w:r>
      <w:r w:rsidRPr="0081083D">
        <w:rPr>
          <w:rFonts w:cs="Arial"/>
        </w:rPr>
        <w:t xml:space="preserve"> </w:t>
      </w:r>
      <w:r>
        <w:rPr>
          <w:rFonts w:cs="Arial"/>
        </w:rPr>
        <w:br/>
      </w:r>
      <w:r w:rsidRPr="0081083D">
        <w:rPr>
          <w:rFonts w:cs="Arial"/>
        </w:rPr>
        <w:t>na je</w:t>
      </w:r>
      <w:r>
        <w:rPr>
          <w:rFonts w:cs="Arial"/>
        </w:rPr>
        <w:t>d</w:t>
      </w:r>
      <w:r w:rsidRPr="0081083D">
        <w:rPr>
          <w:rFonts w:cs="Arial"/>
        </w:rPr>
        <w:t>no i wszystkie zdarzenia w okresie ubezpieczenia.</w:t>
      </w:r>
    </w:p>
    <w:p w:rsidR="00093BFE" w:rsidRDefault="00093BFE" w:rsidP="00093BFE">
      <w:pPr>
        <w:spacing w:line="276" w:lineRule="auto"/>
        <w:jc w:val="both"/>
        <w:rPr>
          <w:rFonts w:cs="Arial"/>
        </w:rPr>
      </w:pPr>
      <w:r w:rsidRPr="0081083D">
        <w:rPr>
          <w:rFonts w:cs="Arial"/>
          <w:b/>
        </w:rPr>
        <w:lastRenderedPageBreak/>
        <w:t>(44) Klauzula remontowa</w:t>
      </w:r>
      <w:r w:rsidRPr="0081083D">
        <w:rPr>
          <w:rFonts w:cs="Arial"/>
        </w:rPr>
        <w:t xml:space="preserve"> – ubezpieczyciel odpowiada za szkody, które wystąpią podczas realizacji zwyczajowo przyjętych robót remontowo-naprawczych celem utrzymania, modernizacji bądź poprawy stanu technicznego posiadanego majątku, w tym budynków i infrastruktury. Limit 100</w:t>
      </w:r>
      <w:r>
        <w:rPr>
          <w:rFonts w:cs="Arial"/>
        </w:rPr>
        <w:t>.</w:t>
      </w:r>
      <w:r w:rsidRPr="0081083D">
        <w:rPr>
          <w:rFonts w:cs="Arial"/>
        </w:rPr>
        <w:t xml:space="preserve">000 </w:t>
      </w:r>
      <w:r>
        <w:rPr>
          <w:rFonts w:cs="Arial"/>
        </w:rPr>
        <w:t>PLN</w:t>
      </w:r>
      <w:r w:rsidRPr="0081083D">
        <w:rPr>
          <w:rFonts w:cs="Arial"/>
        </w:rPr>
        <w:t xml:space="preserve"> na jedno i wszystkie zdarzenia w okresie ubezpieczenia.</w:t>
      </w:r>
    </w:p>
    <w:p w:rsidR="00093BFE" w:rsidRPr="0081083D" w:rsidRDefault="00093BFE" w:rsidP="00093BFE">
      <w:pPr>
        <w:spacing w:line="276" w:lineRule="auto"/>
        <w:jc w:val="both"/>
        <w:rPr>
          <w:rFonts w:cs="Arial"/>
          <w:b/>
        </w:rPr>
      </w:pPr>
      <w:r w:rsidRPr="0081083D">
        <w:rPr>
          <w:rFonts w:cs="Arial"/>
          <w:b/>
        </w:rPr>
        <w:t>(50) Klauzula uznania</w:t>
      </w:r>
      <w:r w:rsidRPr="0081083D">
        <w:rPr>
          <w:rFonts w:cs="Arial"/>
        </w:rPr>
        <w:t xml:space="preserve"> – ubezpieczyciel uznaje, że przy zawarciu umowy ubezpieczenia znane mu były wszystkie okoliczności, które są znaczące dla oceny ryzyka.</w:t>
      </w:r>
    </w:p>
    <w:p w:rsidR="00093BFE" w:rsidRPr="0081083D" w:rsidRDefault="00093BFE" w:rsidP="00093BFE">
      <w:pPr>
        <w:pStyle w:val="Nagwek"/>
        <w:tabs>
          <w:tab w:val="left" w:pos="708"/>
        </w:tabs>
        <w:spacing w:line="240" w:lineRule="auto"/>
        <w:jc w:val="both"/>
        <w:rPr>
          <w:rFonts w:asciiTheme="minorHAnsi" w:hAnsiTheme="minorHAnsi" w:cs="Arial"/>
        </w:rPr>
      </w:pPr>
      <w:r w:rsidRPr="0081083D">
        <w:rPr>
          <w:rFonts w:asciiTheme="minorHAnsi" w:hAnsiTheme="minorHAnsi" w:cs="Arial"/>
          <w:b/>
        </w:rPr>
        <w:t>(55) Klauzula pozostawienia miejsca szkody bez zmian</w:t>
      </w:r>
      <w:r w:rsidRPr="0081083D">
        <w:rPr>
          <w:rFonts w:asciiTheme="minorHAnsi" w:hAnsiTheme="minorHAnsi" w:cs="Arial"/>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2 dni od daty zawiadomienia o szkodzie.</w:t>
      </w:r>
    </w:p>
    <w:p w:rsidR="00093BFE" w:rsidRPr="0081083D" w:rsidRDefault="00093BFE" w:rsidP="00093BFE">
      <w:pPr>
        <w:spacing w:line="240" w:lineRule="auto"/>
        <w:jc w:val="both"/>
        <w:rPr>
          <w:rFonts w:cs="Arial"/>
        </w:rPr>
      </w:pPr>
      <w:r w:rsidRPr="0081083D">
        <w:rPr>
          <w:rFonts w:cs="Arial"/>
          <w:b/>
        </w:rPr>
        <w:t>(56) Klauzula bezzwłocznej naprawy szkody</w:t>
      </w:r>
      <w:r w:rsidRPr="0081083D">
        <w:rPr>
          <w:rFonts w:cs="Arial"/>
        </w:rPr>
        <w:t xml:space="preserve"> – w przypadku szkód wymagających natychmiastowej naprawy w celu zachowania ciągłości produkcji lub świadczenia usług dopuszcza się możliwość bezzwłocznego dokonania napraw bezpośrednio po szkodzie. W przypadku szkód tego rodzaju ubezpieczający zobowiązany jest do sporządzenia i przedłożenia ubezpieczycielowi dokumentacji zdjęciowej z miejsca szkody oraz zachowania elementów uszkodzonych, podlegających wymianie.</w:t>
      </w:r>
    </w:p>
    <w:p w:rsidR="00093BFE" w:rsidRPr="0081083D" w:rsidRDefault="00093BFE" w:rsidP="00093BFE">
      <w:pPr>
        <w:spacing w:line="276" w:lineRule="auto"/>
        <w:jc w:val="both"/>
        <w:rPr>
          <w:rFonts w:cs="Arial"/>
          <w:b/>
        </w:rPr>
      </w:pPr>
      <w:r w:rsidRPr="0081083D">
        <w:rPr>
          <w:rFonts w:cs="Arial"/>
          <w:b/>
        </w:rPr>
        <w:t>(60) Klauzula przepięcia</w:t>
      </w:r>
      <w:r w:rsidRPr="0081083D">
        <w:rPr>
          <w:rFonts w:cs="Arial"/>
        </w:rPr>
        <w:t xml:space="preserve"> – ubezpieczyciel przyjmuje do ubezpieczenia szkody powstałe bezpośrednio lub pośrednio w wyniku zmiany natężenia prądu w sieci elektrycznej lub elektronicznej, m.in.: na skutek wyładowań atmosferycznych, zwarcia, indukcji, niewłaściwych parametrów prądu, wzbudzenia się niszczących sił elektromagnetycznych w obwodach elektrycznych. Limit 100</w:t>
      </w:r>
      <w:r>
        <w:rPr>
          <w:rFonts w:cs="Arial"/>
        </w:rPr>
        <w:t>.</w:t>
      </w:r>
      <w:r w:rsidRPr="0081083D">
        <w:rPr>
          <w:rFonts w:cs="Arial"/>
        </w:rPr>
        <w:t xml:space="preserve">000 </w:t>
      </w:r>
      <w:r>
        <w:rPr>
          <w:rFonts w:cs="Arial"/>
        </w:rPr>
        <w:t>PLN</w:t>
      </w:r>
      <w:r w:rsidRPr="0081083D">
        <w:rPr>
          <w:rFonts w:cs="Arial"/>
        </w:rPr>
        <w:t xml:space="preserve"> na jedno </w:t>
      </w:r>
      <w:r>
        <w:rPr>
          <w:rFonts w:cs="Arial"/>
        </w:rPr>
        <w:br/>
      </w:r>
      <w:r w:rsidRPr="0081083D">
        <w:rPr>
          <w:rFonts w:cs="Arial"/>
        </w:rPr>
        <w:t>i wszystkie zdarzenia w okresie ubezpieczenia. Dla sprzętu elektronicznego ustalona zostaje odpowiedzialność do wysokości sumy ubezpieczenia.</w:t>
      </w:r>
    </w:p>
    <w:p w:rsidR="00093BFE" w:rsidRDefault="00093BFE" w:rsidP="00093BFE">
      <w:pPr>
        <w:spacing w:line="240" w:lineRule="auto"/>
        <w:jc w:val="both"/>
        <w:rPr>
          <w:rFonts w:cs="Arial"/>
          <w:b/>
        </w:rPr>
      </w:pPr>
    </w:p>
    <w:p w:rsidR="00093BFE" w:rsidRPr="0081083D" w:rsidRDefault="00093BFE" w:rsidP="00093BFE">
      <w:pPr>
        <w:spacing w:line="240" w:lineRule="auto"/>
        <w:jc w:val="both"/>
        <w:rPr>
          <w:rFonts w:cs="Arial"/>
        </w:rPr>
      </w:pPr>
      <w:r w:rsidRPr="0081083D">
        <w:rPr>
          <w:rFonts w:cs="Arial"/>
          <w:b/>
        </w:rPr>
        <w:t>(61) Klauzula wandalizmu/dewastacji</w:t>
      </w:r>
      <w:r w:rsidRPr="0081083D">
        <w:rPr>
          <w:rFonts w:cs="Arial"/>
        </w:rPr>
        <w:t xml:space="preserve"> – ubezpieczyciel przyjmuje do ubezpieczenia szkody powstałe bezpośrednio lub pośrednio w wyniku zniszczenia lub uszkodzenia przedmiotu ubezpieczenia dokonanego przez osoby trzecie, bez zamiaru lub z zamiarem usiłowania/dokonania kradzieży </w:t>
      </w:r>
      <w:r>
        <w:rPr>
          <w:rFonts w:cs="Arial"/>
        </w:rPr>
        <w:br/>
      </w:r>
      <w:r w:rsidRPr="0081083D">
        <w:rPr>
          <w:rFonts w:cs="Arial"/>
        </w:rPr>
        <w:t xml:space="preserve">z włamaniem lub rozboju/rabunku. Ponadto ochrona obejmuje szkody powstałe w następstwie graffiti. Dotyczy również sytuacji, w których nie doszło do pokonania zabezpieczeń. Skreśla się zapis ograniczający zakres odpowiedzialności do zdarzeń, w wyniku których osoby trzecie uzyskały dostęp do ubezpieczonego mienia. Przez graffiti rozumie się szkody estetyczne, polegające m.in. </w:t>
      </w:r>
      <w:r>
        <w:rPr>
          <w:rFonts w:cs="Arial"/>
        </w:rPr>
        <w:br/>
      </w:r>
      <w:r w:rsidRPr="0081083D">
        <w:rPr>
          <w:rFonts w:cs="Arial"/>
        </w:rPr>
        <w:t xml:space="preserve">na pomalowaniu, pobrudzeniu, pomazaniu, zachlapaniu, umieszczeniu napisów i innych znaków graficznych na ubezpieczonym mieniu przez osoby pozostające poza stosunkiem ubezpieczeniowym. Limit </w:t>
      </w:r>
      <w:r>
        <w:rPr>
          <w:rFonts w:cs="Arial"/>
        </w:rPr>
        <w:t>50.</w:t>
      </w:r>
      <w:r w:rsidRPr="0081083D">
        <w:rPr>
          <w:rFonts w:cs="Arial"/>
        </w:rPr>
        <w:t xml:space="preserve">000 </w:t>
      </w:r>
      <w:r>
        <w:rPr>
          <w:rFonts w:cs="Arial"/>
        </w:rPr>
        <w:t>PLN</w:t>
      </w:r>
      <w:r w:rsidRPr="0081083D">
        <w:rPr>
          <w:rFonts w:cs="Arial"/>
        </w:rPr>
        <w:t xml:space="preserve"> na jedno i wszystkie zdarzenia w okresie ubezpieczenia. </w:t>
      </w:r>
      <w:proofErr w:type="spellStart"/>
      <w:r w:rsidRPr="0081083D">
        <w:rPr>
          <w:rFonts w:cs="Arial"/>
        </w:rPr>
        <w:t>Podlimit</w:t>
      </w:r>
      <w:proofErr w:type="spellEnd"/>
      <w:r w:rsidRPr="0081083D">
        <w:rPr>
          <w:rFonts w:cs="Arial"/>
        </w:rPr>
        <w:t xml:space="preserve"> </w:t>
      </w:r>
      <w:r>
        <w:rPr>
          <w:rFonts w:cs="Arial"/>
        </w:rPr>
        <w:t>5.</w:t>
      </w:r>
      <w:r w:rsidRPr="0081083D">
        <w:rPr>
          <w:rFonts w:cs="Arial"/>
        </w:rPr>
        <w:t xml:space="preserve">000 </w:t>
      </w:r>
      <w:r>
        <w:rPr>
          <w:rFonts w:cs="Arial"/>
        </w:rPr>
        <w:t>PLN</w:t>
      </w:r>
      <w:r w:rsidRPr="0081083D">
        <w:rPr>
          <w:rFonts w:cs="Arial"/>
        </w:rPr>
        <w:t xml:space="preserve"> na jedno </w:t>
      </w:r>
      <w:r>
        <w:rPr>
          <w:rFonts w:cs="Arial"/>
        </w:rPr>
        <w:br/>
      </w:r>
      <w:r w:rsidRPr="0081083D">
        <w:rPr>
          <w:rFonts w:cs="Arial"/>
        </w:rPr>
        <w:t>i wszystkie zdarzenia związane z graffiti w okresie ubezpieczenia.</w:t>
      </w:r>
    </w:p>
    <w:p w:rsidR="00093BFE" w:rsidRPr="0081083D" w:rsidRDefault="00093BFE" w:rsidP="00093BFE">
      <w:pPr>
        <w:spacing w:line="240" w:lineRule="auto"/>
        <w:jc w:val="both"/>
        <w:rPr>
          <w:rFonts w:cs="Arial"/>
        </w:rPr>
      </w:pPr>
      <w:r w:rsidRPr="0081083D">
        <w:rPr>
          <w:rFonts w:cs="Arial"/>
          <w:b/>
        </w:rPr>
        <w:t>(62) Klauzula strajków/zamieszek</w:t>
      </w:r>
      <w:r w:rsidRPr="0081083D">
        <w:rPr>
          <w:rFonts w:cs="Arial"/>
        </w:rPr>
        <w:t xml:space="preserve"> – ubezpieczyciel przyjmuje do ubezpieczenia szkody powstałe bezpośrednio lub pośrednio w wyniku strajków, lokautów, zamieszek i rozruchów oraz działań władz zmierzających do ich zapobieżenia, stłumienia lub zminimalizowania ich skutków, a także wszelkich działań pozostających w jakiejkolwiek relacji do wymienionych zdarzeń. Ubezpieczyciel ponosi również koszty akcji ratowniczej, kontrolnej, zapobiegawczej, zwalczającej skutki, prowadzonej w związku </w:t>
      </w:r>
      <w:r>
        <w:rPr>
          <w:rFonts w:cs="Arial"/>
        </w:rPr>
        <w:br/>
      </w:r>
      <w:r w:rsidRPr="0081083D">
        <w:rPr>
          <w:rFonts w:cs="Arial"/>
        </w:rPr>
        <w:t>z wymienionymi zdarzeniami. Limit 1</w:t>
      </w:r>
      <w:r>
        <w:rPr>
          <w:rFonts w:cs="Arial"/>
        </w:rPr>
        <w:t>.</w:t>
      </w:r>
      <w:r w:rsidRPr="0081083D">
        <w:rPr>
          <w:rFonts w:cs="Arial"/>
        </w:rPr>
        <w:t>000</w:t>
      </w:r>
      <w:r>
        <w:rPr>
          <w:rFonts w:cs="Arial"/>
        </w:rPr>
        <w:t>.0</w:t>
      </w:r>
      <w:r w:rsidRPr="0081083D">
        <w:rPr>
          <w:rFonts w:cs="Arial"/>
        </w:rPr>
        <w:t xml:space="preserve">00 </w:t>
      </w:r>
      <w:r>
        <w:rPr>
          <w:rFonts w:cs="Arial"/>
        </w:rPr>
        <w:t>PLN</w:t>
      </w:r>
      <w:r w:rsidRPr="0081083D">
        <w:rPr>
          <w:rFonts w:cs="Arial"/>
        </w:rPr>
        <w:t xml:space="preserve"> na jedno i wszystkie zdarzenia w okresie ubezpieczenia.</w:t>
      </w:r>
    </w:p>
    <w:p w:rsidR="00093BFE" w:rsidRPr="0081083D" w:rsidRDefault="00093BFE" w:rsidP="00093BFE">
      <w:pPr>
        <w:spacing w:line="240" w:lineRule="auto"/>
        <w:jc w:val="both"/>
        <w:rPr>
          <w:rFonts w:cs="Arial"/>
        </w:rPr>
      </w:pPr>
      <w:r w:rsidRPr="0081083D">
        <w:rPr>
          <w:rFonts w:cs="Arial"/>
          <w:b/>
        </w:rPr>
        <w:t xml:space="preserve">(63) Klauzula ryzyka uszkodzenia w wyniku przerwy w dostawie mediów </w:t>
      </w:r>
      <w:r w:rsidRPr="0081083D">
        <w:rPr>
          <w:rFonts w:cs="Arial"/>
        </w:rPr>
        <w:t xml:space="preserve">– ochronę ubezpieczeniową rozszerza się o ryzyko uszkodzenia ubezpieczonego mienia w wyniku przerwy w dostawie mediów </w:t>
      </w:r>
      <w:r>
        <w:rPr>
          <w:rFonts w:cs="Arial"/>
        </w:rPr>
        <w:br/>
      </w:r>
      <w:r w:rsidRPr="0081083D">
        <w:rPr>
          <w:rFonts w:cs="Arial"/>
        </w:rPr>
        <w:t>(np.: gazu, prądu, wody).</w:t>
      </w:r>
    </w:p>
    <w:p w:rsidR="00093BFE" w:rsidRPr="0081083D" w:rsidRDefault="00093BFE" w:rsidP="00093BFE">
      <w:pPr>
        <w:spacing w:line="240" w:lineRule="auto"/>
        <w:jc w:val="both"/>
        <w:rPr>
          <w:rFonts w:cs="Arial"/>
        </w:rPr>
      </w:pPr>
      <w:r w:rsidRPr="0081083D">
        <w:rPr>
          <w:rFonts w:cs="Arial"/>
          <w:b/>
        </w:rPr>
        <w:lastRenderedPageBreak/>
        <w:t xml:space="preserve">(65) Klauzula następczych szkód majątkowych </w:t>
      </w:r>
      <w:r w:rsidRPr="0081083D">
        <w:rPr>
          <w:rFonts w:cs="Arial"/>
        </w:rPr>
        <w:t xml:space="preserve">– jeżeli w związku z przerwą w dostawie lub niewłaściwymi parametrami mediów (np.: gazu, prądu, wody) wystąpi zdarzenie, które jest objęte ubezpieczeniem majątkowym, ubezpieczyciel pokryje taką szkodę w całości. </w:t>
      </w:r>
    </w:p>
    <w:p w:rsidR="00093BFE" w:rsidRPr="004F7AB7" w:rsidRDefault="00093BFE" w:rsidP="00093BFE">
      <w:pPr>
        <w:spacing w:line="276" w:lineRule="auto"/>
        <w:jc w:val="both"/>
        <w:rPr>
          <w:rFonts w:cs="Arial"/>
        </w:rPr>
      </w:pPr>
      <w:r w:rsidRPr="0081083D">
        <w:rPr>
          <w:rFonts w:cs="Arial"/>
          <w:b/>
        </w:rPr>
        <w:t>(66) Klauzula rozmrożenia</w:t>
      </w:r>
      <w:r w:rsidRPr="0081083D">
        <w:rPr>
          <w:rFonts w:cs="Arial"/>
        </w:rPr>
        <w:t xml:space="preserve"> – ochroną ubezpieczeniową objęte są szkody powstałe w środkach obrotowych przechowywanych w urządzeniach chłodniczych (np.: chłodniach, ladach chłodniczych) </w:t>
      </w:r>
      <w:r>
        <w:rPr>
          <w:rFonts w:cs="Arial"/>
        </w:rPr>
        <w:br/>
      </w:r>
      <w:r w:rsidRPr="0081083D">
        <w:rPr>
          <w:rFonts w:cs="Arial"/>
        </w:rPr>
        <w:t xml:space="preserve">na skutek podniesienia się temperatury będącego wynikiem awarii instalacji chłodzącej, urządzenia chłodniczego bądź elektrycznego, przerwy w dostawie prądu lub samoczynnego wyłączenia. </w:t>
      </w:r>
      <w:r>
        <w:rPr>
          <w:rFonts w:cs="Arial"/>
        </w:rPr>
        <w:br/>
      </w:r>
      <w:r w:rsidRPr="0081083D">
        <w:rPr>
          <w:rFonts w:cs="Arial"/>
        </w:rPr>
        <w:t>Limit 100</w:t>
      </w:r>
      <w:r>
        <w:rPr>
          <w:rFonts w:cs="Arial"/>
        </w:rPr>
        <w:t>.000 PLN</w:t>
      </w:r>
      <w:r w:rsidRPr="0081083D">
        <w:rPr>
          <w:rFonts w:cs="Arial"/>
        </w:rPr>
        <w:t xml:space="preserve"> na jedno i wszystkie zdarzenia w okresie ubezpieczenia.</w:t>
      </w:r>
    </w:p>
    <w:p w:rsidR="00093BFE" w:rsidRPr="0081083D" w:rsidRDefault="00093BFE" w:rsidP="00093BFE">
      <w:pPr>
        <w:spacing w:line="240" w:lineRule="auto"/>
        <w:jc w:val="both"/>
        <w:rPr>
          <w:rFonts w:cs="Arial"/>
        </w:rPr>
      </w:pPr>
      <w:r w:rsidRPr="0081083D">
        <w:rPr>
          <w:rFonts w:cs="Arial"/>
          <w:b/>
        </w:rPr>
        <w:t>(67) Klauzula katastrofy budowlanej</w:t>
      </w:r>
      <w:r w:rsidRPr="0081083D">
        <w:rPr>
          <w:rFonts w:cs="Arial"/>
        </w:rPr>
        <w:t xml:space="preserve"> – ubezpieczyciel przyjmuje do ubezpieczenia szkody powstałe bezpośrednio lub pośrednio w wyniku katastrofy budowlanej (w tym na skutek błędów projektowych i wad materiałowych). Katastrofą budowlaną jest niezamierzone, gwałtowne zniszczenie obiektu budowlanego lub jego części, a także konstrukcyjnych elementów rusztowań, elementów urządzeń formujących, ścianek szczel</w:t>
      </w:r>
      <w:r>
        <w:rPr>
          <w:rFonts w:cs="Arial"/>
        </w:rPr>
        <w:t>nych i obudowy wykopów. Limit 1.</w:t>
      </w:r>
      <w:r w:rsidRPr="0081083D">
        <w:rPr>
          <w:rFonts w:cs="Arial"/>
        </w:rPr>
        <w:t>000</w:t>
      </w:r>
      <w:r>
        <w:rPr>
          <w:rFonts w:cs="Arial"/>
        </w:rPr>
        <w:t>.</w:t>
      </w:r>
      <w:r w:rsidRPr="0081083D">
        <w:rPr>
          <w:rFonts w:cs="Arial"/>
        </w:rPr>
        <w:t xml:space="preserve">000 </w:t>
      </w:r>
      <w:r>
        <w:rPr>
          <w:rFonts w:cs="Arial"/>
        </w:rPr>
        <w:t>PLN</w:t>
      </w:r>
      <w:r w:rsidRPr="0081083D">
        <w:rPr>
          <w:rFonts w:cs="Arial"/>
        </w:rPr>
        <w:t xml:space="preserve"> na jedno i wszystkie zdarzenia w okresie ubezpieczenia. Franszyza redukcyjna 10% wartości szkody, min. 1</w:t>
      </w:r>
      <w:r>
        <w:rPr>
          <w:rFonts w:cs="Arial"/>
        </w:rPr>
        <w:t>.</w:t>
      </w:r>
      <w:r w:rsidRPr="0081083D">
        <w:rPr>
          <w:rFonts w:cs="Arial"/>
        </w:rPr>
        <w:t xml:space="preserve">000 </w:t>
      </w:r>
      <w:r>
        <w:rPr>
          <w:rFonts w:cs="Arial"/>
        </w:rPr>
        <w:t>PLN</w:t>
      </w:r>
      <w:r w:rsidRPr="0081083D">
        <w:rPr>
          <w:rFonts w:cs="Arial"/>
        </w:rPr>
        <w:t>.</w:t>
      </w:r>
    </w:p>
    <w:p w:rsidR="00093BFE" w:rsidRPr="0081083D" w:rsidRDefault="00093BFE" w:rsidP="00093BFE">
      <w:pPr>
        <w:spacing w:line="276" w:lineRule="auto"/>
        <w:jc w:val="both"/>
        <w:rPr>
          <w:rFonts w:cs="Arial"/>
        </w:rPr>
      </w:pPr>
      <w:r w:rsidRPr="0081083D">
        <w:rPr>
          <w:rFonts w:cs="Arial"/>
          <w:b/>
        </w:rPr>
        <w:t>(70) Klauzula sprzeniewierzenia –</w:t>
      </w:r>
      <w:r w:rsidRPr="0081083D">
        <w:rPr>
          <w:rFonts w:cs="Arial"/>
        </w:rPr>
        <w:t xml:space="preserve"> ochronę ubezpieczeniową rozszerza się o ryzyko sprzeniewierzenia, które wyczerpuje znamiona czynu określonego w art. 284 § 1 i 2 kk. Zakres ubezpieczenia obejmuje czyny popełnione przez osoby, za które odpowiedzialny jest ubezpieczający. Limit </w:t>
      </w:r>
      <w:r>
        <w:rPr>
          <w:rFonts w:cs="Arial"/>
        </w:rPr>
        <w:t>50.</w:t>
      </w:r>
      <w:r w:rsidRPr="0081083D">
        <w:rPr>
          <w:rFonts w:cs="Arial"/>
        </w:rPr>
        <w:t xml:space="preserve">000 </w:t>
      </w:r>
      <w:r>
        <w:rPr>
          <w:rFonts w:cs="Arial"/>
        </w:rPr>
        <w:t>PLN</w:t>
      </w:r>
      <w:r w:rsidRPr="0081083D">
        <w:rPr>
          <w:rFonts w:cs="Arial"/>
        </w:rPr>
        <w:t xml:space="preserve"> na jedno </w:t>
      </w:r>
      <w:r>
        <w:rPr>
          <w:rFonts w:cs="Arial"/>
        </w:rPr>
        <w:br/>
      </w:r>
      <w:r w:rsidRPr="0081083D">
        <w:rPr>
          <w:rFonts w:cs="Arial"/>
        </w:rPr>
        <w:t>i wszystkie zdarzenia w okresie ubezpieczenia.</w:t>
      </w:r>
    </w:p>
    <w:p w:rsidR="00093BFE" w:rsidRPr="0081083D" w:rsidRDefault="00093BFE" w:rsidP="00093BFE">
      <w:pPr>
        <w:spacing w:line="240" w:lineRule="auto"/>
        <w:jc w:val="both"/>
        <w:rPr>
          <w:rFonts w:cs="Arial"/>
        </w:rPr>
      </w:pPr>
      <w:r w:rsidRPr="0081083D">
        <w:rPr>
          <w:rFonts w:cs="Arial"/>
          <w:b/>
        </w:rPr>
        <w:t>(71) Klauzula wyrównania sum ubezpieczenia</w:t>
      </w:r>
      <w:r w:rsidRPr="0081083D">
        <w:rPr>
          <w:rFonts w:cs="Arial"/>
        </w:rPr>
        <w:t xml:space="preserve"> – w przypadku, gdy suma ubezpieczenia niektórych pozycji jest wyższa niż ich wartość, nadwyżka ta zostanie rozłożona na te pozycje, co do których występuje niedoubezpieczenie.</w:t>
      </w:r>
      <w:r>
        <w:rPr>
          <w:rFonts w:cs="Arial"/>
        </w:rPr>
        <w:t xml:space="preserve"> Limit: 1.000.000 PLN.</w:t>
      </w:r>
    </w:p>
    <w:p w:rsidR="00093BFE" w:rsidRPr="0081083D" w:rsidRDefault="00093BFE" w:rsidP="00093BFE">
      <w:pPr>
        <w:spacing w:line="240" w:lineRule="auto"/>
        <w:jc w:val="both"/>
        <w:rPr>
          <w:rFonts w:cs="Arial"/>
        </w:rPr>
      </w:pPr>
      <w:r w:rsidRPr="0081083D">
        <w:rPr>
          <w:rFonts w:cs="Arial"/>
          <w:b/>
        </w:rPr>
        <w:t>(72) Klauzula zwiększonych kosztów działalności</w:t>
      </w:r>
      <w:r w:rsidRPr="0081083D">
        <w:rPr>
          <w:rFonts w:cs="Arial"/>
        </w:rPr>
        <w:t xml:space="preserve"> – ubezpieczyciel zwraca dodatkowe koszty działalności poniesione przez ubezpieczającego lub podmioty działające na jego zlecenie w związku </w:t>
      </w:r>
      <w:r>
        <w:rPr>
          <w:rFonts w:cs="Arial"/>
        </w:rPr>
        <w:br/>
      </w:r>
      <w:r w:rsidRPr="0081083D">
        <w:rPr>
          <w:rFonts w:cs="Arial"/>
        </w:rPr>
        <w:t>z zakłóceniem lub przerwą w działalności gospodarczej, do której doszło na skutek szkody, takie jak:</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wynajmu, dzierżawy, użytkowania lub leasingu ruchomości (np.: maszyn, urządzeń, wyposażenia lub sprzętu elektronicznego itp.) oraz koszty korzystania z zewnętrznego centrum przetwarzania danych,</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 xml:space="preserve">koszty wynajęcia i pracy sprzętu załadunkowego, przeładunkowego, </w:t>
      </w:r>
      <w:proofErr w:type="spellStart"/>
      <w:r w:rsidRPr="0081083D">
        <w:rPr>
          <w:rFonts w:cs="Arial"/>
        </w:rPr>
        <w:t>doładunkowego</w:t>
      </w:r>
      <w:proofErr w:type="spellEnd"/>
      <w:r w:rsidRPr="0081083D">
        <w:rPr>
          <w:rFonts w:cs="Arial"/>
        </w:rPr>
        <w:t xml:space="preserve"> </w:t>
      </w:r>
      <w:r>
        <w:rPr>
          <w:rFonts w:cs="Arial"/>
        </w:rPr>
        <w:br/>
      </w:r>
      <w:r w:rsidRPr="0081083D">
        <w:rPr>
          <w:rFonts w:cs="Arial"/>
        </w:rPr>
        <w:t xml:space="preserve">i rozładunkowego, przeniesienia, przetransportowania, składowania ruchomości (np.: maszyn, urządzeń, wyposażenia, sprzętu elektronicznego, surowców, towarów itp.) nieobjętych szkodą do/z zastępczych pomieszczeń lub lokalizacji. Ochrona obejmuje także szkody w mieniu, </w:t>
      </w:r>
      <w:r>
        <w:rPr>
          <w:rFonts w:cs="Arial"/>
        </w:rPr>
        <w:br/>
      </w:r>
      <w:r w:rsidRPr="0081083D">
        <w:rPr>
          <w:rFonts w:cs="Arial"/>
        </w:rPr>
        <w:t>do których doszło podczas przenoszenia lub transportu,</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wynajmu, dzierżawy lub adaptacji zastępczych pomieszczeń lub lokalizacji,</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 xml:space="preserve">dodatkowe koszty pracy (np.: praca w godzinach nadliczbowych, nocnych, w dni wolne </w:t>
      </w:r>
      <w:r>
        <w:rPr>
          <w:rFonts w:cs="Arial"/>
        </w:rPr>
        <w:br/>
      </w:r>
      <w:r w:rsidRPr="0081083D">
        <w:rPr>
          <w:rFonts w:cs="Arial"/>
        </w:rPr>
        <w:t>od pracy),</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zatrudnienia dodatkowego personelu,</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korzystania z usług osób trzecich,</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wykorzystania w prowadzeniu działalności produktów gotowych lub półproduktów wyprodukowanych przez osoby trzecie,</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opracowania i zastosowania zastępczych metod pracy, produkcji, metod operacyjnych,</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dodatkowe wynikłe ze wzrostu cen,</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dodatkowe wynikłe z poleceń uprawnionych organów władzy,</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odtworzenia i/lub wykonania dokumentacji, kartotek, rysunków itp.,</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przeprogramowania, restartu systemu na sprzęcie zastępczym,</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adaptacji sprzętu,</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 xml:space="preserve">koszty napraw prowizorycznych, tymczasowych (np.: maszyn, urządzeń, wyposażenia </w:t>
      </w:r>
      <w:r>
        <w:rPr>
          <w:rFonts w:cs="Arial"/>
        </w:rPr>
        <w:br/>
      </w:r>
      <w:r w:rsidRPr="0081083D">
        <w:rPr>
          <w:rFonts w:cs="Arial"/>
        </w:rPr>
        <w:t>lub sprzętu elektronicznego itp.),</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materiałów biurowych,</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lastRenderedPageBreak/>
        <w:t>koszty opłat za media,</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reklamy,</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podróży służbowych, w tym zagranicznych,</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wynajmu pojazdów,</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obsługi dodatkowego kredytu obrotowego,</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 xml:space="preserve">koszty montażu i demontażu ruchomości zastępczych (np.: maszyn, urządzeń, wyposażenia </w:t>
      </w:r>
      <w:r>
        <w:rPr>
          <w:rFonts w:cs="Arial"/>
        </w:rPr>
        <w:br/>
      </w:r>
      <w:r w:rsidRPr="0081083D">
        <w:rPr>
          <w:rFonts w:cs="Arial"/>
        </w:rPr>
        <w:t>lub sprzętu elektronicznego itp.),</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poinformowania klientów i kooperantów o zmianach dotyczących prowadzonej działalności,</w:t>
      </w:r>
    </w:p>
    <w:p w:rsidR="00093BFE" w:rsidRPr="0081083D" w:rsidRDefault="00093BFE" w:rsidP="00093BFE">
      <w:pPr>
        <w:numPr>
          <w:ilvl w:val="0"/>
          <w:numId w:val="18"/>
        </w:numPr>
        <w:spacing w:after="0" w:line="240" w:lineRule="auto"/>
        <w:ind w:left="714" w:hanging="357"/>
        <w:jc w:val="both"/>
        <w:rPr>
          <w:rFonts w:cs="Arial"/>
        </w:rPr>
      </w:pPr>
      <w:r w:rsidRPr="0081083D">
        <w:rPr>
          <w:rFonts w:cs="Arial"/>
        </w:rPr>
        <w:t>koszty nadzwyczajne, standardowo nie występujące w toku normalnej działalności,</w:t>
      </w:r>
    </w:p>
    <w:p w:rsidR="00093BFE" w:rsidRPr="0081083D" w:rsidRDefault="00093BFE" w:rsidP="00093BFE">
      <w:pPr>
        <w:numPr>
          <w:ilvl w:val="0"/>
          <w:numId w:val="18"/>
        </w:numPr>
        <w:spacing w:after="200" w:line="240" w:lineRule="auto"/>
        <w:jc w:val="both"/>
        <w:rPr>
          <w:rFonts w:cs="Arial"/>
        </w:rPr>
      </w:pPr>
      <w:r w:rsidRPr="0081083D">
        <w:rPr>
          <w:rFonts w:cs="Arial"/>
        </w:rPr>
        <w:t>inne, niż wymieniowe powyżej dodatkowe koszty proporcjonalne i nieproporcjonalne.</w:t>
      </w:r>
    </w:p>
    <w:p w:rsidR="00093BFE" w:rsidRDefault="00093BFE" w:rsidP="00093BFE">
      <w:pPr>
        <w:spacing w:line="240" w:lineRule="auto"/>
        <w:jc w:val="both"/>
        <w:rPr>
          <w:rFonts w:cs="Arial"/>
        </w:rPr>
      </w:pPr>
      <w:r w:rsidRPr="0081083D">
        <w:rPr>
          <w:rFonts w:cs="Arial"/>
        </w:rPr>
        <w:t>Okres odszkodowawczy: 6 miesięcy. Limit 500</w:t>
      </w:r>
      <w:r>
        <w:rPr>
          <w:rFonts w:cs="Arial"/>
        </w:rPr>
        <w:t>.000 PLN</w:t>
      </w:r>
      <w:r w:rsidRPr="0081083D">
        <w:rPr>
          <w:rFonts w:cs="Arial"/>
        </w:rPr>
        <w:t xml:space="preserve"> na jedno i wszystkie zdarzenia w okresie ubezpieczenia.</w:t>
      </w:r>
    </w:p>
    <w:p w:rsidR="00093BFE" w:rsidRPr="00200905" w:rsidRDefault="00093BFE" w:rsidP="00093BFE">
      <w:pPr>
        <w:spacing w:after="0" w:line="240" w:lineRule="auto"/>
        <w:jc w:val="both"/>
        <w:rPr>
          <w:rFonts w:cs="Arial"/>
        </w:rPr>
      </w:pPr>
      <w:r>
        <w:rPr>
          <w:rFonts w:cs="Arial"/>
          <w:b/>
        </w:rPr>
        <w:t>(73) Klauzula e</w:t>
      </w:r>
      <w:r w:rsidRPr="00200905">
        <w:rPr>
          <w:rFonts w:cs="Arial"/>
          <w:b/>
        </w:rPr>
        <w:t>wakuacji</w:t>
      </w:r>
      <w:r w:rsidRPr="00200905">
        <w:rPr>
          <w:rFonts w:cs="Arial"/>
        </w:rPr>
        <w:t xml:space="preserve"> - Ubezpieczyciel, bez względu na przyczynę ewakuacji, zwróci dodatkowe koszty ewakuacji pacjentów</w:t>
      </w:r>
      <w:r>
        <w:rPr>
          <w:rFonts w:cs="Arial"/>
        </w:rPr>
        <w:t>,</w:t>
      </w:r>
      <w:r w:rsidRPr="00200905">
        <w:rPr>
          <w:rFonts w:cs="Arial"/>
        </w:rPr>
        <w:t xml:space="preserve"> personelu oraz mienia</w:t>
      </w:r>
      <w:r>
        <w:rPr>
          <w:rFonts w:cs="Arial"/>
        </w:rPr>
        <w:t xml:space="preserve"> ubezpieczonego</w:t>
      </w:r>
      <w:r w:rsidRPr="00200905">
        <w:rPr>
          <w:rFonts w:cs="Arial"/>
        </w:rPr>
        <w:t>, w szczególności sprzętu medycznego. Koszty obejmują, między innymi:</w:t>
      </w:r>
    </w:p>
    <w:p w:rsidR="00093BFE" w:rsidRPr="00200905" w:rsidRDefault="00093BFE" w:rsidP="00093BFE">
      <w:pPr>
        <w:spacing w:after="0" w:line="240" w:lineRule="auto"/>
        <w:jc w:val="both"/>
        <w:rPr>
          <w:rFonts w:cs="Arial"/>
        </w:rPr>
      </w:pPr>
      <w:r>
        <w:rPr>
          <w:rFonts w:cs="Arial"/>
        </w:rPr>
        <w:t xml:space="preserve">a) </w:t>
      </w:r>
      <w:r w:rsidRPr="00200905">
        <w:rPr>
          <w:rFonts w:cs="Arial"/>
        </w:rPr>
        <w:t>Transport pacjentów do placówek zastępczych oraz ich pobyt do 7 dni kalendarzowych  (decyduje data przyjęcia)</w:t>
      </w:r>
    </w:p>
    <w:p w:rsidR="00093BFE" w:rsidRPr="00200905" w:rsidRDefault="00093BFE" w:rsidP="00093BFE">
      <w:pPr>
        <w:spacing w:after="0" w:line="240" w:lineRule="auto"/>
        <w:jc w:val="both"/>
        <w:rPr>
          <w:rFonts w:cs="Arial"/>
        </w:rPr>
      </w:pPr>
      <w:r>
        <w:rPr>
          <w:rFonts w:cs="Arial"/>
        </w:rPr>
        <w:t xml:space="preserve">b) </w:t>
      </w:r>
      <w:r w:rsidRPr="00200905">
        <w:rPr>
          <w:rFonts w:cs="Arial"/>
        </w:rPr>
        <w:t xml:space="preserve">Transport sprzętu elektronicznego, w szczególności sprzętu medycznego wraz </w:t>
      </w:r>
      <w:r w:rsidRPr="00200905">
        <w:rPr>
          <w:rFonts w:cs="Arial"/>
        </w:rPr>
        <w:br/>
        <w:t xml:space="preserve">z przechowywaniem i jego magazynowaniem przez specjalistyczne </w:t>
      </w:r>
    </w:p>
    <w:p w:rsidR="00093BFE" w:rsidRPr="00E15074" w:rsidRDefault="00093BFE" w:rsidP="00093BFE">
      <w:pPr>
        <w:spacing w:after="0" w:line="240" w:lineRule="auto"/>
        <w:jc w:val="both"/>
        <w:rPr>
          <w:rFonts w:cs="Arial"/>
        </w:rPr>
      </w:pPr>
      <w:r w:rsidRPr="00200905">
        <w:rPr>
          <w:rFonts w:cs="Arial"/>
        </w:rPr>
        <w:t>Limit 200.000 PLN na jedno i wszystkie zdarzenia w okresie ubezpieczenia ponad sumę ubezpieczenia.</w:t>
      </w:r>
    </w:p>
    <w:p w:rsidR="00093BFE" w:rsidRPr="0081083D" w:rsidRDefault="00093BFE" w:rsidP="00093BFE">
      <w:pPr>
        <w:spacing w:line="240" w:lineRule="auto"/>
        <w:jc w:val="both"/>
        <w:rPr>
          <w:rFonts w:cs="Arial"/>
          <w:b/>
        </w:rPr>
      </w:pPr>
    </w:p>
    <w:p w:rsidR="00093BFE" w:rsidRPr="0081083D" w:rsidRDefault="00093BFE" w:rsidP="00093BFE">
      <w:pPr>
        <w:spacing w:line="240" w:lineRule="auto"/>
        <w:jc w:val="both"/>
        <w:rPr>
          <w:rFonts w:cs="Arial"/>
        </w:rPr>
      </w:pPr>
      <w:r w:rsidRPr="0081083D">
        <w:rPr>
          <w:rFonts w:cs="Arial"/>
          <w:b/>
        </w:rPr>
        <w:t>(75) Klauzula nieodtwarzania mienia</w:t>
      </w:r>
      <w:r w:rsidRPr="0081083D">
        <w:rPr>
          <w:rFonts w:cs="Arial"/>
        </w:rPr>
        <w:t xml:space="preserve"> – ubezpieczający ma prawo do nieodtwarzania uszkodzonego mienia. W takim przypadku ubezpieczyciel wypłaci odszkodowanie zgodnie ze sposobem deklaracji mienia, niezależnie od stopnia faktycznego umorzenia lub stopnia zużycia w taki sposób, jakby mienie to zostało odtworzone.</w:t>
      </w:r>
    </w:p>
    <w:p w:rsidR="00093BFE" w:rsidRPr="00DE53D8" w:rsidRDefault="00093BFE" w:rsidP="00093BFE">
      <w:pPr>
        <w:spacing w:after="200" w:line="240" w:lineRule="auto"/>
        <w:jc w:val="both"/>
        <w:rPr>
          <w:rFonts w:cs="Tahoma"/>
          <w:snapToGrid w:val="0"/>
          <w:szCs w:val="18"/>
        </w:rPr>
      </w:pPr>
      <w:r w:rsidRPr="00DE53D8">
        <w:rPr>
          <w:rFonts w:cs="Arial"/>
          <w:b/>
          <w:bCs/>
        </w:rPr>
        <w:t xml:space="preserve">(76) Klauzula </w:t>
      </w:r>
      <w:r w:rsidRPr="00DE53D8">
        <w:rPr>
          <w:rFonts w:cs="Arial"/>
          <w:b/>
        </w:rPr>
        <w:t>poleceń/nakazów/decyzji</w:t>
      </w:r>
      <w:r w:rsidRPr="00DE53D8">
        <w:rPr>
          <w:rFonts w:cs="Arial"/>
          <w:b/>
          <w:bCs/>
        </w:rPr>
        <w:t xml:space="preserve"> </w:t>
      </w:r>
      <w:r w:rsidRPr="00DE53D8">
        <w:rPr>
          <w:rFonts w:cs="Arial"/>
        </w:rPr>
        <w:t xml:space="preserve">– jeżeli po wystąpieniu szkody okaże się, iż w wyniku poleceń/nakazów/decyzji wydanych lub cofniętych przez stosowne władze lub w związku </w:t>
      </w:r>
      <w:r w:rsidRPr="00DE53D8">
        <w:rPr>
          <w:rFonts w:cs="Arial"/>
        </w:rPr>
        <w:br/>
        <w:t xml:space="preserve">z obowiązującymi przepisami prawa ubezpieczający będzie musiał ponieść zwiększone wydatki </w:t>
      </w:r>
      <w:r>
        <w:rPr>
          <w:rFonts w:cs="Arial"/>
        </w:rPr>
        <w:br/>
      </w:r>
      <w:r w:rsidRPr="00DE53D8">
        <w:rPr>
          <w:rFonts w:cs="Arial"/>
        </w:rPr>
        <w:t xml:space="preserve">na odtworzenie mienia lub w jakikolwiek inny sposób nakłady na odtworzenie mienia będą zwiększone </w:t>
      </w:r>
      <w:r>
        <w:rPr>
          <w:rFonts w:cs="Arial"/>
        </w:rPr>
        <w:br/>
      </w:r>
      <w:r w:rsidRPr="00DE53D8">
        <w:rPr>
          <w:rFonts w:cs="Arial"/>
        </w:rPr>
        <w:t xml:space="preserve">w stosunku do faktycznego rozmiaru szkody, ubezpieczyciel pokryje również takie koszty. </w:t>
      </w:r>
      <w:r w:rsidRPr="00DE53D8">
        <w:rPr>
          <w:rFonts w:cs="Tahoma"/>
          <w:snapToGrid w:val="0"/>
          <w:szCs w:val="18"/>
        </w:rPr>
        <w:t xml:space="preserve">Limit </w:t>
      </w:r>
      <w:r>
        <w:rPr>
          <w:rFonts w:cs="Tahoma"/>
          <w:snapToGrid w:val="0"/>
          <w:szCs w:val="18"/>
        </w:rPr>
        <w:br/>
      </w:r>
      <w:r w:rsidRPr="00DE53D8">
        <w:rPr>
          <w:rFonts w:cs="Tahoma"/>
          <w:snapToGrid w:val="0"/>
          <w:szCs w:val="18"/>
        </w:rPr>
        <w:t>w wysokości 500.000 PLN na jedno i wszystkie zdarzenia w okresie ubezpieczenia.</w:t>
      </w:r>
    </w:p>
    <w:p w:rsidR="00093BFE" w:rsidRPr="0081083D" w:rsidRDefault="00093BFE" w:rsidP="00093BFE">
      <w:pPr>
        <w:spacing w:line="240" w:lineRule="auto"/>
        <w:jc w:val="both"/>
        <w:rPr>
          <w:rFonts w:cs="Arial"/>
        </w:rPr>
      </w:pPr>
      <w:r w:rsidRPr="0081083D">
        <w:rPr>
          <w:rFonts w:cs="Arial"/>
          <w:b/>
        </w:rPr>
        <w:t xml:space="preserve">(79) Klauzula ograniczająca możliwości odtworzenia mienia w związku </w:t>
      </w:r>
      <w:r>
        <w:rPr>
          <w:rFonts w:cs="Arial"/>
          <w:b/>
        </w:rPr>
        <w:br/>
      </w:r>
      <w:r w:rsidRPr="0081083D">
        <w:rPr>
          <w:rFonts w:cs="Arial"/>
          <w:b/>
        </w:rPr>
        <w:t>z poleceniem/nakazem/decyzją</w:t>
      </w:r>
      <w:r w:rsidRPr="0081083D">
        <w:rPr>
          <w:rFonts w:cs="Arial"/>
        </w:rPr>
        <w:t xml:space="preserve"> – jeżeli po wystąpieniu szkody, w wyniku poleceń/nakazów/decyzji wydanych lub cofniętych przez stosowne władze lub w związku z obowiązującymi przepisami prawa ubezpieczający nie będzie mógł mienia odtworzyć, ubezpieczyciel wypłaci odszkodowanie zgodnie </w:t>
      </w:r>
      <w:r>
        <w:rPr>
          <w:rFonts w:cs="Arial"/>
        </w:rPr>
        <w:br/>
      </w:r>
      <w:r w:rsidRPr="0081083D">
        <w:rPr>
          <w:rFonts w:cs="Arial"/>
        </w:rPr>
        <w:t xml:space="preserve">ze sposobem deklaracji mienia, niezależnie od stopnia faktycznego umorzenia lub stopnia zużycia </w:t>
      </w:r>
      <w:r>
        <w:rPr>
          <w:rFonts w:cs="Arial"/>
        </w:rPr>
        <w:br/>
      </w:r>
      <w:r w:rsidRPr="0081083D">
        <w:rPr>
          <w:rFonts w:cs="Arial"/>
        </w:rPr>
        <w:t>w taki sposób, jakby mienie to zostało odtworzone.</w:t>
      </w:r>
    </w:p>
    <w:p w:rsidR="00093BFE" w:rsidRPr="002C600B" w:rsidRDefault="00093BFE" w:rsidP="00093BFE">
      <w:pPr>
        <w:spacing w:line="240" w:lineRule="auto"/>
        <w:jc w:val="both"/>
        <w:rPr>
          <w:rFonts w:ascii="Calibri" w:hAnsi="Calibri" w:cs="Arial"/>
        </w:rPr>
      </w:pPr>
      <w:r w:rsidRPr="002C600B">
        <w:rPr>
          <w:rFonts w:ascii="Calibri" w:hAnsi="Calibri" w:cs="Arial"/>
          <w:b/>
        </w:rPr>
        <w:t>(81) Klauzula sumy prewencyjnej</w:t>
      </w:r>
      <w:r w:rsidRPr="002C600B">
        <w:rPr>
          <w:rFonts w:ascii="Calibri" w:hAnsi="Calibri" w:cs="Arial"/>
        </w:rPr>
        <w:t xml:space="preserve"> – ustala się dodatkową, prewencyjną sumę ubezpieczenia </w:t>
      </w:r>
      <w:r w:rsidRPr="002C600B">
        <w:rPr>
          <w:rFonts w:ascii="Calibri" w:hAnsi="Calibri" w:cs="Arial"/>
        </w:rPr>
        <w:br/>
      </w:r>
      <w:r>
        <w:rPr>
          <w:rFonts w:ascii="Calibri" w:hAnsi="Calibri" w:cs="Arial"/>
        </w:rPr>
        <w:t>w wysokości 1.</w:t>
      </w:r>
      <w:r w:rsidRPr="002C600B">
        <w:rPr>
          <w:rFonts w:ascii="Calibri" w:hAnsi="Calibri" w:cs="Arial"/>
        </w:rPr>
        <w:t>000</w:t>
      </w:r>
      <w:r>
        <w:rPr>
          <w:rFonts w:ascii="Calibri" w:hAnsi="Calibri" w:cs="Arial"/>
        </w:rPr>
        <w:t>.000 PLN</w:t>
      </w:r>
      <w:r w:rsidRPr="002C600B">
        <w:rPr>
          <w:rFonts w:ascii="Calibri" w:hAnsi="Calibri" w:cs="Arial"/>
        </w:rPr>
        <w:t xml:space="preserve"> w celu ograniczenia ewentualnego niedoubezpieczenia.</w:t>
      </w:r>
    </w:p>
    <w:p w:rsidR="00093BFE" w:rsidRPr="002C600B" w:rsidRDefault="00093BFE" w:rsidP="00093BFE">
      <w:pPr>
        <w:spacing w:line="240" w:lineRule="auto"/>
        <w:jc w:val="both"/>
        <w:rPr>
          <w:rFonts w:ascii="Calibri" w:hAnsi="Calibri" w:cs="Arial"/>
        </w:rPr>
      </w:pPr>
      <w:r w:rsidRPr="002C600B">
        <w:rPr>
          <w:rFonts w:ascii="Calibri" w:hAnsi="Calibri" w:cs="Arial"/>
          <w:b/>
        </w:rPr>
        <w:t>(90) Klauzula braków inwentarzowych</w:t>
      </w:r>
      <w:r w:rsidRPr="002C600B">
        <w:rPr>
          <w:rFonts w:ascii="Calibri" w:hAnsi="Calibri" w:cs="Arial"/>
        </w:rPr>
        <w:t xml:space="preserve"> – ochronę ubezpieczeniową rozszerza się o szkody polegające na niewyjaśnionym zniknięciu, lub których powstanie zostało ujawnione dopiero podczas przeprowadzania inwentaryzacji. Limit 5</w:t>
      </w:r>
      <w:r>
        <w:rPr>
          <w:rFonts w:ascii="Calibri" w:hAnsi="Calibri" w:cs="Arial"/>
        </w:rPr>
        <w:t>0.000 PLN</w:t>
      </w:r>
      <w:r w:rsidRPr="002C600B">
        <w:rPr>
          <w:rFonts w:ascii="Calibri" w:hAnsi="Calibri" w:cs="Arial"/>
        </w:rPr>
        <w:t xml:space="preserve"> na jedno i wszystkie zdarzenia w okresie ubezpieczenia.</w:t>
      </w:r>
    </w:p>
    <w:p w:rsidR="00093BFE" w:rsidRPr="002C600B" w:rsidRDefault="00093BFE" w:rsidP="00093BFE">
      <w:pPr>
        <w:spacing w:line="240" w:lineRule="auto"/>
        <w:jc w:val="both"/>
        <w:rPr>
          <w:rFonts w:ascii="Calibri" w:hAnsi="Calibri" w:cs="Arial"/>
        </w:rPr>
      </w:pPr>
      <w:r w:rsidRPr="002C600B">
        <w:rPr>
          <w:rFonts w:ascii="Calibri" w:hAnsi="Calibri" w:cs="Arial"/>
          <w:b/>
        </w:rPr>
        <w:t>(91) Klauzula podatku VAT</w:t>
      </w:r>
      <w:r w:rsidRPr="002C600B">
        <w:rPr>
          <w:rFonts w:ascii="Calibri" w:hAnsi="Calibri" w:cs="Arial"/>
        </w:rPr>
        <w:t xml:space="preserve"> – jeżeli sumy ubezpieczenia zawierają podatek VAT, odszkodowanie zostanie powiększone o sumę podatku VAT.</w:t>
      </w:r>
    </w:p>
    <w:p w:rsidR="00093BFE" w:rsidRPr="0081083D" w:rsidRDefault="00093BFE" w:rsidP="00093BFE">
      <w:pPr>
        <w:spacing w:line="240" w:lineRule="auto"/>
        <w:jc w:val="both"/>
        <w:rPr>
          <w:rFonts w:cs="Arial"/>
        </w:rPr>
      </w:pPr>
      <w:r w:rsidRPr="0081083D">
        <w:rPr>
          <w:rFonts w:cs="Arial"/>
          <w:b/>
        </w:rPr>
        <w:lastRenderedPageBreak/>
        <w:t>(93) Klauzula lokalizacji opuszczonych</w:t>
      </w:r>
      <w:r w:rsidRPr="0081083D">
        <w:rPr>
          <w:rFonts w:cs="Arial"/>
        </w:rPr>
        <w:t xml:space="preserve"> – ochroną ubezpieczeniową objęte są lokalizacje/obiekty opuszczone i niewykorzystywane przez okres dłuższy niż 30 dni bez względu na przyczynę opuszczenia, ograniczenia lub zaprzestania działalności. Limit 1</w:t>
      </w:r>
      <w:r>
        <w:rPr>
          <w:rFonts w:cs="Arial"/>
        </w:rPr>
        <w:t>.</w:t>
      </w:r>
      <w:r w:rsidRPr="0081083D">
        <w:rPr>
          <w:rFonts w:cs="Arial"/>
        </w:rPr>
        <w:t>000</w:t>
      </w:r>
      <w:r>
        <w:rPr>
          <w:rFonts w:cs="Arial"/>
        </w:rPr>
        <w:t>.</w:t>
      </w:r>
      <w:r w:rsidRPr="0081083D">
        <w:rPr>
          <w:rFonts w:cs="Arial"/>
        </w:rPr>
        <w:t>000 na jedno i wszystkie zdarzenia w okresie ubezpieczenia.</w:t>
      </w:r>
    </w:p>
    <w:p w:rsidR="00093BFE" w:rsidRDefault="00093BFE" w:rsidP="00093BFE">
      <w:pPr>
        <w:spacing w:line="240" w:lineRule="auto"/>
        <w:jc w:val="both"/>
        <w:rPr>
          <w:rFonts w:cs="Arial"/>
        </w:rPr>
      </w:pPr>
      <w:r w:rsidRPr="0081083D">
        <w:rPr>
          <w:rFonts w:cs="Arial"/>
          <w:b/>
        </w:rPr>
        <w:t>(94) Klauzula elementów zewnętrznych</w:t>
      </w:r>
      <w:r w:rsidRPr="0081083D">
        <w:rPr>
          <w:rFonts w:cs="Arial"/>
        </w:rPr>
        <w:t xml:space="preserve"> – </w:t>
      </w:r>
      <w:r w:rsidRPr="00FA1836">
        <w:rPr>
          <w:rFonts w:cs="Arial"/>
        </w:rPr>
        <w:t xml:space="preserve">ochroną ubezpieczeniową objęte są szkody w ogrodzeniach, bramach, napędach bram, garażach i rampach załadunkowych, a także namioty, linie i bocznice kolejowe, parkingi, drogi, podjazdy, jezdnie, chodniki, pasy startowe, kładki/pomosty, przejścia </w:t>
      </w:r>
      <w:r>
        <w:rPr>
          <w:rFonts w:cs="Arial"/>
        </w:rPr>
        <w:br/>
      </w:r>
      <w:r w:rsidRPr="00FA1836">
        <w:rPr>
          <w:rFonts w:cs="Arial"/>
        </w:rPr>
        <w:t>dla pracowników, tunele, mosty, linie przesyłowe/dystrybucyjne/transmisyjne/rozdzielcze/</w:t>
      </w:r>
      <w:r>
        <w:rPr>
          <w:rFonts w:cs="Arial"/>
        </w:rPr>
        <w:br/>
      </w:r>
      <w:r w:rsidRPr="00FA1836">
        <w:rPr>
          <w:rFonts w:cs="Arial"/>
        </w:rPr>
        <w:t>komunikacyjne (także podziemne), w tym przewody, kable, słupy, rurociągi, wieże, lampy, wszelki sprzęt, który może być połączony z tymi instalacjami, znajdujący się w obrębie ubezpieczonych lokalizacji/obiektów. Ponadto ochrona ubezpieczeniowa obejmuje szkody w przedmiotach trwale zamocowanych do budynków/budowli, takich jak np.: kam</w:t>
      </w:r>
      <w:r>
        <w:rPr>
          <w:rFonts w:cs="Arial"/>
        </w:rPr>
        <w:t xml:space="preserve">ery przemysłowe, anteny wraz </w:t>
      </w:r>
      <w:r>
        <w:rPr>
          <w:rFonts w:cs="Arial"/>
        </w:rPr>
        <w:br/>
      </w:r>
      <w:r w:rsidRPr="00FA1836">
        <w:rPr>
          <w:rFonts w:cs="Arial"/>
        </w:rPr>
        <w:t xml:space="preserve">z konstrukcjami mocującymi, sprzęt oświetleniowy, klimatyzatory. Jednocześnie ustala się limit </w:t>
      </w:r>
      <w:r>
        <w:rPr>
          <w:rFonts w:cs="Arial"/>
        </w:rPr>
        <w:br/>
        <w:t>10</w:t>
      </w:r>
      <w:r w:rsidRPr="00FA1836">
        <w:rPr>
          <w:rFonts w:cs="Arial"/>
        </w:rPr>
        <w:t>0</w:t>
      </w:r>
      <w:r>
        <w:rPr>
          <w:rFonts w:cs="Arial"/>
        </w:rPr>
        <w:t>.</w:t>
      </w:r>
      <w:r w:rsidRPr="00FA1836">
        <w:rPr>
          <w:rFonts w:cs="Arial"/>
        </w:rPr>
        <w:t xml:space="preserve">000 </w:t>
      </w:r>
      <w:r>
        <w:rPr>
          <w:rFonts w:cs="Arial"/>
        </w:rPr>
        <w:t>PLN</w:t>
      </w:r>
      <w:r w:rsidRPr="00FA1836">
        <w:rPr>
          <w:rFonts w:cs="Arial"/>
        </w:rPr>
        <w:t xml:space="preserve"> na jedno i wszystkie zdarzenia w okresie ubezpieczenia dl</w:t>
      </w:r>
      <w:r>
        <w:rPr>
          <w:rFonts w:cs="Arial"/>
        </w:rPr>
        <w:t xml:space="preserve">a </w:t>
      </w:r>
      <w:proofErr w:type="spellStart"/>
      <w:r>
        <w:rPr>
          <w:rFonts w:cs="Arial"/>
        </w:rPr>
        <w:t>ryzyk</w:t>
      </w:r>
      <w:proofErr w:type="spellEnd"/>
      <w:r>
        <w:rPr>
          <w:rFonts w:cs="Arial"/>
        </w:rPr>
        <w:t xml:space="preserve"> wandalizmu/dewastacji. </w:t>
      </w:r>
      <w:proofErr w:type="spellStart"/>
      <w:r w:rsidRPr="00FA1836">
        <w:rPr>
          <w:rFonts w:cs="Arial"/>
        </w:rPr>
        <w:t>Podlimit</w:t>
      </w:r>
      <w:proofErr w:type="spellEnd"/>
      <w:r w:rsidRPr="00FA1836">
        <w:rPr>
          <w:rFonts w:cs="Arial"/>
        </w:rPr>
        <w:t xml:space="preserve"> </w:t>
      </w:r>
      <w:r>
        <w:rPr>
          <w:rFonts w:cs="Arial"/>
        </w:rPr>
        <w:t>5.</w:t>
      </w:r>
      <w:r w:rsidRPr="00FA1836">
        <w:rPr>
          <w:rFonts w:cs="Arial"/>
        </w:rPr>
        <w:t xml:space="preserve">000 </w:t>
      </w:r>
      <w:r>
        <w:rPr>
          <w:rFonts w:cs="Arial"/>
        </w:rPr>
        <w:t>PLN.</w:t>
      </w:r>
      <w:r w:rsidRPr="00FA1836">
        <w:rPr>
          <w:rFonts w:cs="Arial"/>
        </w:rPr>
        <w:t xml:space="preserve"> na jedno i wszystkie zdarzenia związane z graffiti w okresie ubezpieczenia</w:t>
      </w:r>
      <w:r>
        <w:rPr>
          <w:rFonts w:cs="Arial"/>
        </w:rPr>
        <w:t>.</w:t>
      </w:r>
    </w:p>
    <w:p w:rsidR="00093BFE" w:rsidRPr="0081083D" w:rsidRDefault="00093BFE" w:rsidP="00093BFE">
      <w:pPr>
        <w:spacing w:line="240" w:lineRule="auto"/>
        <w:jc w:val="both"/>
        <w:rPr>
          <w:rFonts w:cs="Arial"/>
        </w:rPr>
      </w:pPr>
      <w:r>
        <w:rPr>
          <w:rFonts w:cs="Arial"/>
          <w:b/>
        </w:rPr>
        <w:t>(</w:t>
      </w:r>
      <w:r w:rsidRPr="0081083D">
        <w:rPr>
          <w:rFonts w:cs="Arial"/>
          <w:b/>
        </w:rPr>
        <w:t>97) Klauzula możliwości prowadzenia działalności po szkodzie</w:t>
      </w:r>
      <w:r w:rsidRPr="0081083D">
        <w:rPr>
          <w:rFonts w:cs="Arial"/>
        </w:rPr>
        <w:t xml:space="preserve"> – w przypadku wystąpienia szkody kradzieżowej, po zawiadomieniu ubezpieczyciela i odpowiednich organów Policji, ubezpieczający może prowadzić dalszą działalność bez względu na czas przybycia przedstawiciela ubezpieczyciela.</w:t>
      </w:r>
    </w:p>
    <w:p w:rsidR="00093BFE" w:rsidRDefault="00093BFE" w:rsidP="00093BFE">
      <w:pPr>
        <w:spacing w:line="240" w:lineRule="auto"/>
        <w:jc w:val="both"/>
        <w:rPr>
          <w:rFonts w:cs="Arial"/>
        </w:rPr>
      </w:pPr>
      <w:r w:rsidRPr="0081083D">
        <w:rPr>
          <w:rFonts w:cs="Arial"/>
          <w:b/>
        </w:rPr>
        <w:t>(100) Klauzula montażu-demontażu</w:t>
      </w:r>
      <w:r w:rsidRPr="0081083D">
        <w:rPr>
          <w:rFonts w:cs="Arial"/>
        </w:rPr>
        <w:t xml:space="preserve"> – ochronę ubezpieczeniową rozszerza się na szkody powstałe </w:t>
      </w:r>
      <w:r>
        <w:rPr>
          <w:rFonts w:cs="Arial"/>
        </w:rPr>
        <w:br/>
      </w:r>
      <w:r w:rsidRPr="0081083D">
        <w:rPr>
          <w:rFonts w:cs="Arial"/>
        </w:rPr>
        <w:t>w czasie montażu-demontażu ubezpieczonego mienia.</w:t>
      </w:r>
      <w:r>
        <w:rPr>
          <w:rFonts w:cs="Arial"/>
        </w:rPr>
        <w:t xml:space="preserve"> Limit: 500.000 PLN na jedno i wszystkie zdarzenia w okresie ubezpieczenia.</w:t>
      </w:r>
    </w:p>
    <w:p w:rsidR="00093BFE" w:rsidRDefault="00093BFE" w:rsidP="00093BFE">
      <w:pPr>
        <w:spacing w:after="0" w:line="240" w:lineRule="auto"/>
        <w:jc w:val="both"/>
        <w:rPr>
          <w:rFonts w:cs="Arial"/>
        </w:rPr>
      </w:pPr>
    </w:p>
    <w:p w:rsidR="00093BFE" w:rsidRPr="007B23CE" w:rsidRDefault="00093BFE" w:rsidP="00093BFE">
      <w:pPr>
        <w:tabs>
          <w:tab w:val="left" w:pos="0"/>
          <w:tab w:val="left" w:pos="142"/>
        </w:tabs>
        <w:spacing w:after="200"/>
        <w:jc w:val="both"/>
        <w:rPr>
          <w:rFonts w:cs="Tahoma"/>
          <w:b/>
          <w:bCs/>
          <w:szCs w:val="18"/>
        </w:rPr>
      </w:pPr>
      <w:r w:rsidRPr="000F2AFF">
        <w:rPr>
          <w:rFonts w:cs="Tahoma"/>
          <w:b/>
          <w:bCs/>
          <w:szCs w:val="18"/>
        </w:rPr>
        <w:t>Klauzula 104</w:t>
      </w:r>
      <w:r>
        <w:rPr>
          <w:rFonts w:cs="Tahoma"/>
          <w:bCs/>
          <w:szCs w:val="18"/>
        </w:rPr>
        <w:t xml:space="preserve"> - </w:t>
      </w:r>
      <w:r w:rsidRPr="005E08BD">
        <w:rPr>
          <w:rFonts w:cs="Tahoma"/>
          <w:b/>
          <w:bCs/>
          <w:szCs w:val="18"/>
        </w:rPr>
        <w:t>Tymczasowe magazynowanie lub chwilowa przerwa w eksploatacji sprzętu</w:t>
      </w:r>
      <w:r>
        <w:rPr>
          <w:rFonts w:cs="Tahoma"/>
          <w:b/>
          <w:bCs/>
          <w:szCs w:val="18"/>
        </w:rPr>
        <w:br/>
      </w:r>
      <w:r w:rsidRPr="000F2AFF">
        <w:rPr>
          <w:rFonts w:cs="Tahoma"/>
          <w:bCs/>
          <w:szCs w:val="18"/>
        </w:rPr>
        <w:t xml:space="preserve">Ubezpieczyciel rozszerza zakres ochrony ubezpieczeniowej i przyjmuje odpowiedzialność za szkody </w:t>
      </w:r>
      <w:r>
        <w:rPr>
          <w:rFonts w:cs="Tahoma"/>
          <w:bCs/>
          <w:szCs w:val="18"/>
        </w:rPr>
        <w:br/>
      </w:r>
      <w:r w:rsidRPr="000F2AFF">
        <w:rPr>
          <w:rFonts w:cs="Tahoma"/>
          <w:bCs/>
          <w:szCs w:val="18"/>
        </w:rPr>
        <w:t xml:space="preserve">z tytułu utraty lub uszkodzenia  sprzętu  elektronicznego,  który  wcześniej  sprawny technicznie </w:t>
      </w:r>
      <w:r>
        <w:rPr>
          <w:rFonts w:cs="Tahoma"/>
          <w:bCs/>
          <w:szCs w:val="18"/>
        </w:rPr>
        <w:br/>
      </w:r>
      <w:r w:rsidRPr="000F2AFF">
        <w:rPr>
          <w:rFonts w:cs="Tahoma"/>
          <w:bCs/>
          <w:szCs w:val="18"/>
        </w:rPr>
        <w:t xml:space="preserve">i eksploatowany pozostaje chwilowo nie użytkowany lub tymczasowo magazynowany w miejscu ubezpieczenia wskazanym w polisie. Przez termin „tymczasowo” rozumie się okres nie przekraczający 6 miesięcy. </w:t>
      </w:r>
      <w:r>
        <w:rPr>
          <w:rFonts w:cs="Tahoma"/>
          <w:bCs/>
          <w:szCs w:val="18"/>
        </w:rPr>
        <w:t xml:space="preserve"> </w:t>
      </w:r>
    </w:p>
    <w:p w:rsidR="00093BFE" w:rsidRPr="00214186" w:rsidRDefault="00093BFE" w:rsidP="00093BFE">
      <w:pPr>
        <w:spacing w:after="0" w:line="240" w:lineRule="auto"/>
        <w:jc w:val="both"/>
        <w:rPr>
          <w:rFonts w:ascii="Tahoma" w:hAnsi="Tahoma" w:cs="Tahoma"/>
          <w:b/>
          <w:color w:val="000000"/>
          <w:sz w:val="18"/>
          <w:szCs w:val="18"/>
        </w:rPr>
      </w:pPr>
      <w:r w:rsidRPr="001A0931">
        <w:rPr>
          <w:rFonts w:ascii="Tahoma" w:hAnsi="Tahoma" w:cs="Tahoma"/>
          <w:b/>
          <w:color w:val="000000"/>
          <w:sz w:val="18"/>
          <w:szCs w:val="18"/>
        </w:rPr>
        <w:t>Klauzula 147</w:t>
      </w:r>
      <w:r w:rsidRPr="00214186">
        <w:rPr>
          <w:rFonts w:ascii="Tahoma" w:hAnsi="Tahoma" w:cs="Tahoma"/>
          <w:b/>
          <w:color w:val="000000"/>
          <w:sz w:val="18"/>
          <w:szCs w:val="18"/>
        </w:rPr>
        <w:t xml:space="preserve"> - Ubezpieczenie sprzętu/części od szkód material</w:t>
      </w:r>
      <w:r>
        <w:rPr>
          <w:rFonts w:ascii="Tahoma" w:hAnsi="Tahoma" w:cs="Tahoma"/>
          <w:b/>
          <w:color w:val="000000"/>
          <w:sz w:val="18"/>
          <w:szCs w:val="18"/>
        </w:rPr>
        <w:t xml:space="preserve">nych na czas od daty dostawy </w:t>
      </w:r>
      <w:r>
        <w:rPr>
          <w:rFonts w:ascii="Tahoma" w:hAnsi="Tahoma" w:cs="Tahoma"/>
          <w:b/>
          <w:color w:val="000000"/>
          <w:sz w:val="18"/>
          <w:szCs w:val="18"/>
        </w:rPr>
        <w:br/>
        <w:t xml:space="preserve">do </w:t>
      </w:r>
      <w:r w:rsidRPr="00214186">
        <w:rPr>
          <w:rFonts w:ascii="Tahoma" w:hAnsi="Tahoma" w:cs="Tahoma"/>
          <w:b/>
          <w:color w:val="000000"/>
          <w:sz w:val="18"/>
          <w:szCs w:val="18"/>
        </w:rPr>
        <w:t>daty włączenia do eksploatacji</w:t>
      </w:r>
      <w:r>
        <w:rPr>
          <w:rFonts w:ascii="Tahoma" w:hAnsi="Tahoma" w:cs="Tahoma"/>
          <w:b/>
          <w:color w:val="000000"/>
          <w:sz w:val="18"/>
          <w:szCs w:val="18"/>
        </w:rPr>
        <w:t xml:space="preserve"> </w:t>
      </w:r>
    </w:p>
    <w:p w:rsidR="00093BFE" w:rsidRDefault="00093BFE" w:rsidP="00093BFE">
      <w:pPr>
        <w:pStyle w:val="Tekstpodstawowy"/>
        <w:spacing w:after="0" w:line="240" w:lineRule="auto"/>
        <w:jc w:val="both"/>
        <w:rPr>
          <w:rFonts w:ascii="Calibri" w:hAnsi="Calibri" w:cs="Tahoma"/>
          <w:sz w:val="22"/>
        </w:rPr>
      </w:pPr>
      <w:r w:rsidRPr="00693F3C">
        <w:rPr>
          <w:rFonts w:ascii="Calibri" w:hAnsi="Calibri" w:cs="Tahoma"/>
          <w:sz w:val="22"/>
        </w:rPr>
        <w:t>Ubezpieczyciel rozszerza zakres ochrony ubezpieczeniowej i przyjmuje odpowiedzialność za szkody materialne powstałe w sprzęcie elektronicznym/częściach</w:t>
      </w:r>
      <w:r>
        <w:rPr>
          <w:rFonts w:ascii="Calibri" w:hAnsi="Calibri" w:cs="Tahoma"/>
          <w:sz w:val="22"/>
        </w:rPr>
        <w:t>,</w:t>
      </w:r>
      <w:r w:rsidRPr="00693F3C">
        <w:rPr>
          <w:rFonts w:ascii="Calibri" w:hAnsi="Calibri" w:cs="Tahoma"/>
          <w:sz w:val="22"/>
        </w:rPr>
        <w:t xml:space="preserve"> od daty dostawy do planowanej daty włączenia do eksploatacji pod warunkiem, że:</w:t>
      </w:r>
    </w:p>
    <w:p w:rsidR="00093BFE" w:rsidRPr="00693F3C" w:rsidRDefault="00093BFE" w:rsidP="00093BFE">
      <w:pPr>
        <w:pStyle w:val="Tekstpodstawowy"/>
        <w:spacing w:after="0" w:line="240" w:lineRule="auto"/>
        <w:jc w:val="both"/>
        <w:rPr>
          <w:rFonts w:ascii="Calibri" w:hAnsi="Calibri" w:cs="Tahoma"/>
          <w:sz w:val="22"/>
        </w:rPr>
      </w:pPr>
      <w:r>
        <w:rPr>
          <w:rFonts w:ascii="Calibri" w:hAnsi="Calibri" w:cs="Tahoma"/>
          <w:sz w:val="22"/>
        </w:rPr>
        <w:t xml:space="preserve">a) </w:t>
      </w:r>
      <w:r w:rsidRPr="00693F3C">
        <w:rPr>
          <w:rFonts w:ascii="Calibri" w:hAnsi="Calibri" w:cs="Tahoma"/>
          <w:sz w:val="22"/>
        </w:rPr>
        <w:t>sprzęt elektroniczny/części są magazynowane w oryginalnych opakowaniach i pomieszczeniach do tego przystosowanych,</w:t>
      </w:r>
    </w:p>
    <w:p w:rsidR="00093BFE" w:rsidRDefault="00093BFE" w:rsidP="00093BFE">
      <w:pPr>
        <w:pStyle w:val="Tekstpodstawowy"/>
        <w:widowControl w:val="0"/>
        <w:spacing w:after="0" w:line="240" w:lineRule="auto"/>
        <w:jc w:val="both"/>
        <w:rPr>
          <w:rFonts w:ascii="Calibri" w:hAnsi="Calibri" w:cs="Tahoma"/>
          <w:sz w:val="22"/>
        </w:rPr>
      </w:pPr>
      <w:r>
        <w:rPr>
          <w:rFonts w:ascii="Calibri" w:hAnsi="Calibri" w:cs="Tahoma"/>
          <w:sz w:val="22"/>
        </w:rPr>
        <w:t xml:space="preserve">b) </w:t>
      </w:r>
      <w:r w:rsidRPr="00693F3C">
        <w:rPr>
          <w:rFonts w:ascii="Calibri" w:hAnsi="Calibri" w:cs="Tahoma"/>
          <w:sz w:val="22"/>
        </w:rPr>
        <w:t>termin magazynowania i montażu nie przekracza 6-ciu m</w:t>
      </w:r>
      <w:r>
        <w:rPr>
          <w:rFonts w:ascii="Calibri" w:hAnsi="Calibri" w:cs="Tahoma"/>
          <w:sz w:val="22"/>
        </w:rPr>
        <w:t>iesię</w:t>
      </w:r>
      <w:r w:rsidRPr="00693F3C">
        <w:rPr>
          <w:rFonts w:ascii="Calibri" w:hAnsi="Calibri" w:cs="Tahoma"/>
          <w:sz w:val="22"/>
        </w:rPr>
        <w:t xml:space="preserve">cy od daty dostawy. </w:t>
      </w:r>
      <w:r>
        <w:rPr>
          <w:rFonts w:ascii="Calibri" w:hAnsi="Calibri" w:cs="Tahoma"/>
          <w:sz w:val="22"/>
        </w:rPr>
        <w:br/>
      </w:r>
      <w:r w:rsidRPr="00693F3C">
        <w:rPr>
          <w:rFonts w:ascii="Calibri" w:hAnsi="Calibri" w:cs="Tahoma"/>
          <w:sz w:val="22"/>
        </w:rPr>
        <w:t>O przedłużeniu tego okresu Ubezpieczyciel musi być poinformowany przez Ubezpieczającego</w:t>
      </w:r>
      <w:r>
        <w:rPr>
          <w:rFonts w:ascii="Calibri" w:hAnsi="Calibri" w:cs="Tahoma"/>
          <w:sz w:val="22"/>
        </w:rPr>
        <w:t>. O</w:t>
      </w:r>
      <w:r w:rsidRPr="00693F3C">
        <w:rPr>
          <w:rFonts w:ascii="Calibri" w:hAnsi="Calibri" w:cs="Tahoma"/>
          <w:sz w:val="22"/>
        </w:rPr>
        <w:t xml:space="preserve">chrona ubezpieczeniowa w ramach tej klauzuli kończy się z chwilą przekazania sprzętu </w:t>
      </w:r>
      <w:r>
        <w:rPr>
          <w:rFonts w:ascii="Calibri" w:hAnsi="Calibri" w:cs="Tahoma"/>
          <w:sz w:val="22"/>
        </w:rPr>
        <w:br/>
      </w:r>
      <w:r w:rsidRPr="00693F3C">
        <w:rPr>
          <w:rFonts w:ascii="Calibri" w:hAnsi="Calibri" w:cs="Tahoma"/>
          <w:sz w:val="22"/>
        </w:rPr>
        <w:t>do ponownej eksploatacji. Od tego momentu zakres ochrony obowiązuje zgodnie z SIWZ.</w:t>
      </w:r>
      <w:r>
        <w:rPr>
          <w:rFonts w:ascii="Calibri" w:hAnsi="Calibri" w:cs="Tahoma"/>
          <w:sz w:val="22"/>
        </w:rPr>
        <w:t xml:space="preserve"> </w:t>
      </w:r>
    </w:p>
    <w:p w:rsidR="00093BFE" w:rsidRDefault="00093BFE" w:rsidP="00093BFE">
      <w:pPr>
        <w:pStyle w:val="Tekstpodstawowy"/>
        <w:widowControl w:val="0"/>
        <w:spacing w:after="0" w:line="240" w:lineRule="auto"/>
        <w:jc w:val="both"/>
        <w:rPr>
          <w:rFonts w:cs="Tahoma"/>
          <w:color w:val="000000"/>
          <w:szCs w:val="18"/>
        </w:rPr>
      </w:pPr>
      <w:r w:rsidRPr="00693F3C">
        <w:rPr>
          <w:rFonts w:ascii="Calibri" w:hAnsi="Calibri" w:cs="Tahoma"/>
          <w:color w:val="000000"/>
          <w:sz w:val="22"/>
        </w:rPr>
        <w:t xml:space="preserve">Ochrona ubezpieczeniowa w ramach tej klauzuli pokrywa szkody, które powstały w </w:t>
      </w:r>
      <w:r>
        <w:rPr>
          <w:rFonts w:ascii="Calibri" w:hAnsi="Calibri" w:cs="Tahoma"/>
          <w:color w:val="000000"/>
          <w:sz w:val="22"/>
        </w:rPr>
        <w:t>d</w:t>
      </w:r>
      <w:r w:rsidRPr="00693F3C">
        <w:rPr>
          <w:rFonts w:ascii="Calibri" w:hAnsi="Calibri" w:cs="Tahoma"/>
          <w:color w:val="000000"/>
          <w:sz w:val="22"/>
        </w:rPr>
        <w:t xml:space="preserve">ostarczanym </w:t>
      </w:r>
      <w:r w:rsidRPr="00693F3C">
        <w:rPr>
          <w:rFonts w:ascii="Calibri" w:hAnsi="Calibri" w:cs="Tahoma"/>
          <w:color w:val="000000"/>
          <w:sz w:val="22"/>
        </w:rPr>
        <w:br/>
        <w:t>lub  przekazanym sprzęcie/częściach</w:t>
      </w:r>
      <w:r>
        <w:rPr>
          <w:rFonts w:ascii="Calibri" w:hAnsi="Calibri" w:cs="Tahoma"/>
          <w:color w:val="000000"/>
          <w:sz w:val="22"/>
        </w:rPr>
        <w:t xml:space="preserve"> zgłoszonych</w:t>
      </w:r>
      <w:r w:rsidRPr="00693F3C">
        <w:rPr>
          <w:rFonts w:ascii="Calibri" w:hAnsi="Calibri" w:cs="Tahoma"/>
          <w:color w:val="000000"/>
          <w:sz w:val="22"/>
        </w:rPr>
        <w:t xml:space="preserve"> do ubezpieczenia. Szkody, które powstały </w:t>
      </w:r>
      <w:r>
        <w:rPr>
          <w:rFonts w:ascii="Calibri" w:hAnsi="Calibri" w:cs="Tahoma"/>
          <w:color w:val="000000"/>
          <w:sz w:val="22"/>
        </w:rPr>
        <w:br/>
      </w:r>
      <w:r w:rsidRPr="00693F3C">
        <w:rPr>
          <w:rFonts w:ascii="Calibri" w:hAnsi="Calibri" w:cs="Tahoma"/>
          <w:color w:val="000000"/>
          <w:sz w:val="22"/>
        </w:rPr>
        <w:t>w związku z transportem lub montażem ubezpieczonego sprzętu lub szkody, które są pokrywane przez producenta, dostawcę lub firmę montującą, nie są przedmiotem tego ubezpieczenia</w:t>
      </w:r>
      <w:r w:rsidRPr="00214186">
        <w:rPr>
          <w:rFonts w:cs="Tahoma"/>
          <w:color w:val="000000"/>
          <w:szCs w:val="18"/>
        </w:rPr>
        <w:t>.</w:t>
      </w:r>
    </w:p>
    <w:p w:rsidR="00093BFE" w:rsidRDefault="00093BFE" w:rsidP="00093BFE">
      <w:pPr>
        <w:spacing w:after="0" w:line="240" w:lineRule="auto"/>
        <w:jc w:val="both"/>
        <w:rPr>
          <w:rFonts w:cs="Arial"/>
        </w:rPr>
      </w:pPr>
    </w:p>
    <w:p w:rsidR="00093BFE" w:rsidRDefault="00093BFE" w:rsidP="00093BFE">
      <w:pPr>
        <w:spacing w:after="0" w:line="240" w:lineRule="auto"/>
        <w:jc w:val="both"/>
        <w:rPr>
          <w:rFonts w:cs="Arial"/>
          <w:b/>
        </w:rPr>
      </w:pPr>
      <w:r w:rsidRPr="001A0931">
        <w:rPr>
          <w:rFonts w:cs="Arial"/>
          <w:b/>
        </w:rPr>
        <w:t>Klauzula 101/1 - Ubezpieczenie sprzętu przenośnego (w tym telefonów komórkowych)</w:t>
      </w:r>
    </w:p>
    <w:p w:rsidR="00093BFE" w:rsidRPr="001A0931" w:rsidRDefault="00093BFE" w:rsidP="00093BFE">
      <w:pPr>
        <w:spacing w:after="0" w:line="240" w:lineRule="auto"/>
        <w:jc w:val="both"/>
        <w:rPr>
          <w:rFonts w:cs="Arial"/>
        </w:rPr>
      </w:pPr>
      <w:r w:rsidRPr="001A0931">
        <w:rPr>
          <w:rFonts w:cs="Arial"/>
        </w:rPr>
        <w:t xml:space="preserve">Ustala się z zachowaniem pozostałych niezmienionych niniejszą klauzulą postanowień ogólnych warunków ubezpieczenia sprzętu elektronicznego, iż Ubezpieczyciel  rozszerza zakres ochrony ubezpieczeniowej i przyjmuje odpowiedzialność za szkody powstałe w elektronicznym sprzęcie </w:t>
      </w:r>
      <w:r w:rsidRPr="001A0931">
        <w:rPr>
          <w:rFonts w:cs="Arial"/>
        </w:rPr>
        <w:lastRenderedPageBreak/>
        <w:t>przenośnym (również w telefonach komórkowych) użytkowanym do celów służbowych poza miejscem ubezpieczenia określonym w polisie.</w:t>
      </w:r>
    </w:p>
    <w:p w:rsidR="00093BFE" w:rsidRDefault="00093BFE" w:rsidP="00093BFE">
      <w:pPr>
        <w:spacing w:after="0" w:line="240" w:lineRule="auto"/>
        <w:jc w:val="both"/>
        <w:rPr>
          <w:rFonts w:cs="Arial"/>
        </w:rPr>
      </w:pPr>
      <w:r w:rsidRPr="001A0931">
        <w:rPr>
          <w:rFonts w:cs="Arial"/>
        </w:rPr>
        <w:t>W przypadku kradzieży z włamaniem ubezpieczonych przedmiotów z pojazdu Ubezp</w:t>
      </w:r>
      <w:r>
        <w:rPr>
          <w:rFonts w:cs="Arial"/>
        </w:rPr>
        <w:t xml:space="preserve">ieczyciel odpowiada, między innymi </w:t>
      </w:r>
      <w:r w:rsidRPr="001A0931">
        <w:rPr>
          <w:rFonts w:cs="Arial"/>
        </w:rPr>
        <w:t>gdy:</w:t>
      </w:r>
    </w:p>
    <w:p w:rsidR="00093BFE" w:rsidRPr="001A0931" w:rsidRDefault="00093BFE" w:rsidP="00093BFE">
      <w:pPr>
        <w:spacing w:after="0" w:line="240" w:lineRule="auto"/>
        <w:jc w:val="both"/>
        <w:rPr>
          <w:rFonts w:cs="Arial"/>
        </w:rPr>
      </w:pPr>
      <w:r>
        <w:rPr>
          <w:rFonts w:cs="Arial"/>
        </w:rPr>
        <w:t xml:space="preserve">a) </w:t>
      </w:r>
      <w:r w:rsidRPr="001A0931">
        <w:rPr>
          <w:rFonts w:cs="Arial"/>
        </w:rPr>
        <w:t>pojazd posiada trwałe zadaszenie (jednolita sztywna konstrukcja),</w:t>
      </w:r>
    </w:p>
    <w:p w:rsidR="00093BFE" w:rsidRPr="001A0931" w:rsidRDefault="00093BFE" w:rsidP="00093BFE">
      <w:pPr>
        <w:spacing w:after="0" w:line="240" w:lineRule="auto"/>
        <w:jc w:val="both"/>
        <w:rPr>
          <w:rFonts w:cs="Arial"/>
        </w:rPr>
      </w:pPr>
      <w:r>
        <w:rPr>
          <w:rFonts w:cs="Arial"/>
        </w:rPr>
        <w:t xml:space="preserve">b) </w:t>
      </w:r>
      <w:r w:rsidRPr="001A0931">
        <w:rPr>
          <w:rFonts w:cs="Arial"/>
        </w:rPr>
        <w:t>w trakcie postoju podczas transportu pojazd został prawidłowo zamknięty na wszystkie istniejące zamki i włączony został sprawnie działający system alarmowy,</w:t>
      </w:r>
    </w:p>
    <w:p w:rsidR="00093BFE" w:rsidRPr="001A0931" w:rsidRDefault="00093BFE" w:rsidP="00093BFE">
      <w:pPr>
        <w:spacing w:after="0" w:line="240" w:lineRule="auto"/>
        <w:jc w:val="both"/>
        <w:rPr>
          <w:rFonts w:cs="Arial"/>
        </w:rPr>
      </w:pPr>
      <w:r>
        <w:rPr>
          <w:rFonts w:cs="Arial"/>
        </w:rPr>
        <w:t xml:space="preserve">c) </w:t>
      </w:r>
      <w:r w:rsidRPr="001A0931">
        <w:rPr>
          <w:rFonts w:cs="Arial"/>
        </w:rPr>
        <w:t xml:space="preserve">kradzież z włamaniem miała miejsce pomiędzy godziną 6.00 a 22.00 (ograniczeń czasowych nie stosuje się, gdy pojazd z transportowanym sprzętem był pozostawiony na parkingu strzeżonym lub </w:t>
      </w:r>
    </w:p>
    <w:p w:rsidR="00093BFE" w:rsidRPr="001A0931" w:rsidRDefault="00093BFE" w:rsidP="00093BFE">
      <w:pPr>
        <w:spacing w:after="0" w:line="240" w:lineRule="auto"/>
        <w:jc w:val="both"/>
        <w:rPr>
          <w:rFonts w:cs="Arial"/>
        </w:rPr>
      </w:pPr>
      <w:r w:rsidRPr="001A0931">
        <w:rPr>
          <w:rFonts w:cs="Arial"/>
        </w:rPr>
        <w:t>w zamkniętym garażu),</w:t>
      </w:r>
    </w:p>
    <w:p w:rsidR="00093BFE" w:rsidRPr="001A0931" w:rsidRDefault="00093BFE" w:rsidP="00093BFE">
      <w:pPr>
        <w:spacing w:after="0" w:line="240" w:lineRule="auto"/>
        <w:jc w:val="both"/>
        <w:rPr>
          <w:rFonts w:cs="Arial"/>
        </w:rPr>
      </w:pPr>
      <w:r>
        <w:rPr>
          <w:rFonts w:cs="Arial"/>
        </w:rPr>
        <w:t xml:space="preserve">d) </w:t>
      </w:r>
      <w:r w:rsidRPr="001A0931">
        <w:rPr>
          <w:rFonts w:cs="Arial"/>
        </w:rPr>
        <w:t>sprzęt pozostawiony w pojeździe jest niewidoczny z zewnątrz.</w:t>
      </w:r>
    </w:p>
    <w:p w:rsidR="00093BFE" w:rsidRPr="001A0931" w:rsidRDefault="00093BFE" w:rsidP="00093BFE">
      <w:pPr>
        <w:spacing w:after="0" w:line="240" w:lineRule="auto"/>
        <w:jc w:val="both"/>
        <w:rPr>
          <w:rFonts w:cs="Arial"/>
        </w:rPr>
      </w:pPr>
      <w:r w:rsidRPr="001A0931">
        <w:rPr>
          <w:rFonts w:cs="Arial"/>
        </w:rPr>
        <w:t xml:space="preserve">W każdym przypadku utraty sprzętu (w tym również telefonów) w wyniku kradzieży z włamaniem </w:t>
      </w:r>
      <w:r>
        <w:rPr>
          <w:rFonts w:cs="Arial"/>
        </w:rPr>
        <w:br/>
      </w:r>
      <w:r w:rsidRPr="001A0931">
        <w:rPr>
          <w:rFonts w:cs="Arial"/>
        </w:rPr>
        <w:t>lub rabunku  Ubezpieczony  ponosi udział własny w wysokości 5% wartości szkody</w:t>
      </w:r>
      <w:r>
        <w:rPr>
          <w:rFonts w:cs="Arial"/>
        </w:rPr>
        <w:t>.</w:t>
      </w:r>
    </w:p>
    <w:p w:rsidR="00093BFE" w:rsidRDefault="00093BFE" w:rsidP="00093BFE">
      <w:pPr>
        <w:spacing w:after="0" w:line="240" w:lineRule="auto"/>
        <w:jc w:val="both"/>
        <w:rPr>
          <w:rFonts w:cs="Arial"/>
          <w:b/>
        </w:rPr>
      </w:pPr>
    </w:p>
    <w:p w:rsidR="00093BFE" w:rsidRPr="007F6E61" w:rsidRDefault="00093BFE" w:rsidP="00093BFE">
      <w:pPr>
        <w:spacing w:after="0" w:line="240" w:lineRule="auto"/>
        <w:jc w:val="both"/>
        <w:rPr>
          <w:rFonts w:cs="Arial"/>
          <w:b/>
        </w:rPr>
      </w:pPr>
      <w:r w:rsidRPr="007F6E61">
        <w:rPr>
          <w:rFonts w:cs="Arial"/>
          <w:b/>
        </w:rPr>
        <w:t>KLAUZULA SZKÓD ELEKTRYCZNYCH</w:t>
      </w:r>
    </w:p>
    <w:p w:rsidR="00093BFE" w:rsidRPr="007F6E61" w:rsidRDefault="00093BFE" w:rsidP="00093BFE">
      <w:pPr>
        <w:spacing w:after="0" w:line="240" w:lineRule="auto"/>
        <w:jc w:val="both"/>
        <w:rPr>
          <w:rFonts w:cs="Arial"/>
        </w:rPr>
      </w:pPr>
      <w:r w:rsidRPr="007F6E61">
        <w:rPr>
          <w:rFonts w:cs="Arial"/>
        </w:rPr>
        <w:t>Z zastrzeżeniem pozostałych, nie zmienionych niniejszą klauzulą, postanowień umowy ubezpieczenia, stronu ustalają: Ochrona ubezpieczeniowa obejmuje dodatkowo maszyny, urządzenia, aparaty, instalacje elektryczne od szkód spowodowanych niewłaściwym d</w:t>
      </w:r>
      <w:r>
        <w:rPr>
          <w:rFonts w:cs="Arial"/>
        </w:rPr>
        <w:t xml:space="preserve">ziałaniem prądu elektrycznego, </w:t>
      </w:r>
      <w:r>
        <w:rPr>
          <w:rFonts w:cs="Arial"/>
        </w:rPr>
        <w:br/>
      </w:r>
      <w:r w:rsidRPr="007F6E61">
        <w:rPr>
          <w:rFonts w:cs="Arial"/>
        </w:rPr>
        <w:t xml:space="preserve">w szczególności powstałych w wyniku zwarcia/uszkodzenia izolacji, nadmiernego wzrostu lub obniżenia napięcia, przegrzania, okopcenia, itp. </w:t>
      </w:r>
    </w:p>
    <w:p w:rsidR="00093BFE" w:rsidRDefault="00093BFE" w:rsidP="00093BFE">
      <w:pPr>
        <w:spacing w:after="0" w:line="240" w:lineRule="auto"/>
        <w:jc w:val="both"/>
        <w:rPr>
          <w:rFonts w:cs="Arial"/>
        </w:rPr>
      </w:pPr>
      <w:r>
        <w:rPr>
          <w:rFonts w:cs="Arial"/>
        </w:rPr>
        <w:t>U</w:t>
      </w:r>
      <w:r w:rsidRPr="007F6E61">
        <w:rPr>
          <w:rFonts w:cs="Arial"/>
        </w:rPr>
        <w:t>bezp</w:t>
      </w:r>
      <w:r>
        <w:rPr>
          <w:rFonts w:cs="Arial"/>
        </w:rPr>
        <w:t>ieczeniem nie są objęte:</w:t>
      </w:r>
    </w:p>
    <w:p w:rsidR="00093BFE" w:rsidRPr="007F6E61" w:rsidRDefault="00093BFE" w:rsidP="00093BFE">
      <w:pPr>
        <w:spacing w:after="0" w:line="240" w:lineRule="auto"/>
        <w:jc w:val="both"/>
        <w:rPr>
          <w:rFonts w:cs="Arial"/>
        </w:rPr>
      </w:pPr>
      <w:r>
        <w:rPr>
          <w:rFonts w:cs="Arial"/>
        </w:rPr>
        <w:t xml:space="preserve">-  szkody </w:t>
      </w:r>
      <w:r w:rsidRPr="007F6E61">
        <w:rPr>
          <w:rFonts w:cs="Arial"/>
        </w:rPr>
        <w:t xml:space="preserve">mechaniczne, chyba że powstały w </w:t>
      </w:r>
      <w:r>
        <w:rPr>
          <w:rFonts w:cs="Arial"/>
        </w:rPr>
        <w:t>następstwie szkody elektrycznej.</w:t>
      </w:r>
    </w:p>
    <w:p w:rsidR="00093BFE" w:rsidRPr="007F6E61" w:rsidRDefault="00093BFE" w:rsidP="00093BFE">
      <w:pPr>
        <w:spacing w:after="0" w:line="240" w:lineRule="auto"/>
        <w:jc w:val="both"/>
        <w:rPr>
          <w:rFonts w:cs="Arial"/>
        </w:rPr>
      </w:pPr>
      <w:r w:rsidRPr="007F6E61">
        <w:rPr>
          <w:rFonts w:cs="Arial"/>
        </w:rPr>
        <w:t>- w okresie gwarancyjnym, pokrywane przez producenta lub przez zewnętrzny warsztat naprawczy,</w:t>
      </w:r>
      <w:r>
        <w:rPr>
          <w:rFonts w:cs="Arial"/>
        </w:rPr>
        <w:br/>
      </w:r>
      <w:r w:rsidRPr="007F6E61">
        <w:rPr>
          <w:rFonts w:cs="Arial"/>
        </w:rPr>
        <w:t>- w czasie naprawy oraz podczas prób dokonywanych na maszynach elektrycznych (na przebicie izolacji, na obciążenie, na nagrzewanie się maszyny, itp.) z wyjątkiem prób dokonywanych w związku</w:t>
      </w:r>
      <w:r>
        <w:rPr>
          <w:rFonts w:cs="Arial"/>
        </w:rPr>
        <w:br/>
      </w:r>
      <w:r w:rsidRPr="007F6E61">
        <w:rPr>
          <w:rFonts w:cs="Arial"/>
        </w:rPr>
        <w:t>z okresowymi badaniami eksploatacyjnymi (oględzinami i przeglądami),</w:t>
      </w:r>
    </w:p>
    <w:p w:rsidR="00093BFE" w:rsidRPr="007F6E61" w:rsidRDefault="00093BFE" w:rsidP="00093BFE">
      <w:pPr>
        <w:spacing w:after="0" w:line="240" w:lineRule="auto"/>
        <w:jc w:val="both"/>
        <w:rPr>
          <w:rFonts w:cs="Arial"/>
        </w:rPr>
      </w:pPr>
      <w:r w:rsidRPr="007F6E61">
        <w:rPr>
          <w:rFonts w:cs="Arial"/>
        </w:rPr>
        <w:t xml:space="preserve">- we wszelkiego rodzaju miernikach (woltomierzach, amperomierzach, indykatorach, itp.) i licznikach,    </w:t>
      </w:r>
    </w:p>
    <w:p w:rsidR="00093BFE" w:rsidRPr="007F6E61" w:rsidRDefault="00093BFE" w:rsidP="00093BFE">
      <w:pPr>
        <w:spacing w:after="0" w:line="240" w:lineRule="auto"/>
        <w:jc w:val="both"/>
        <w:rPr>
          <w:rFonts w:cs="Arial"/>
        </w:rPr>
      </w:pPr>
      <w:r w:rsidRPr="007F6E61">
        <w:rPr>
          <w:rFonts w:cs="Arial"/>
        </w:rPr>
        <w:t>- we wszelkiego rodzaju bezpiecznikach elektrycznych, stycznikach i odgromnikach oraz żarówkach, grzejnikach, lampach itp.,</w:t>
      </w:r>
    </w:p>
    <w:p w:rsidR="00093BFE" w:rsidRPr="007F6E61" w:rsidRDefault="00093BFE" w:rsidP="00093BFE">
      <w:pPr>
        <w:spacing w:after="0" w:line="240" w:lineRule="auto"/>
        <w:jc w:val="both"/>
        <w:rPr>
          <w:rFonts w:cs="Arial"/>
        </w:rPr>
      </w:pPr>
      <w:r w:rsidRPr="007F6E61">
        <w:rPr>
          <w:rFonts w:cs="Arial"/>
        </w:rPr>
        <w:t xml:space="preserve">- w maszynach elektrycznych, w których - w okresie bezpośrednio poprzedzającym szkodę - nie przeprowadzono okresowego badania eksploatacyjnego (oględzin i przeglądu) stosownie </w:t>
      </w:r>
    </w:p>
    <w:p w:rsidR="00093BFE" w:rsidRPr="007F6E61" w:rsidRDefault="00093BFE" w:rsidP="00093BFE">
      <w:pPr>
        <w:spacing w:after="0" w:line="240" w:lineRule="auto"/>
        <w:jc w:val="both"/>
        <w:rPr>
          <w:rFonts w:cs="Arial"/>
        </w:rPr>
      </w:pPr>
      <w:r w:rsidRPr="007F6E61">
        <w:rPr>
          <w:rFonts w:cs="Arial"/>
        </w:rPr>
        <w:t xml:space="preserve">do obowiązujących przepisów lub konserwacji, </w:t>
      </w:r>
    </w:p>
    <w:p w:rsidR="00093BFE" w:rsidRPr="007F6E61" w:rsidRDefault="00093BFE" w:rsidP="00093BFE">
      <w:pPr>
        <w:spacing w:after="0" w:line="240" w:lineRule="auto"/>
        <w:jc w:val="both"/>
        <w:rPr>
          <w:rFonts w:cs="Arial"/>
        </w:rPr>
      </w:pPr>
      <w:r w:rsidRPr="007F6E61">
        <w:rPr>
          <w:rFonts w:cs="Arial"/>
        </w:rPr>
        <w:t>- w elektroenergetycznych liniach przesyłowych.</w:t>
      </w:r>
    </w:p>
    <w:p w:rsidR="00093BFE" w:rsidRDefault="00093BFE" w:rsidP="00093BFE">
      <w:pPr>
        <w:spacing w:after="0" w:line="240" w:lineRule="auto"/>
        <w:jc w:val="both"/>
        <w:rPr>
          <w:rFonts w:cs="Arial"/>
        </w:rPr>
      </w:pPr>
      <w:r w:rsidRPr="007F6E61">
        <w:rPr>
          <w:rFonts w:cs="Arial"/>
        </w:rPr>
        <w:t>Limit odpowiedzialności na jedno i wszystkie zdarzenia w okre</w:t>
      </w:r>
      <w:r>
        <w:rPr>
          <w:rFonts w:cs="Arial"/>
        </w:rPr>
        <w:t>sie ubezpieczenia: 1.000.000 PLN.</w:t>
      </w:r>
    </w:p>
    <w:p w:rsidR="00093BFE" w:rsidRDefault="00093BFE" w:rsidP="00093BFE">
      <w:pPr>
        <w:spacing w:after="0" w:line="240" w:lineRule="auto"/>
        <w:jc w:val="both"/>
        <w:rPr>
          <w:rFonts w:cs="Arial"/>
        </w:rPr>
      </w:pPr>
    </w:p>
    <w:p w:rsidR="00093BFE" w:rsidRPr="00A16497" w:rsidRDefault="00093BFE" w:rsidP="00093BFE">
      <w:pPr>
        <w:spacing w:after="0" w:line="240" w:lineRule="auto"/>
        <w:jc w:val="both"/>
        <w:rPr>
          <w:rFonts w:cs="Arial"/>
          <w:b/>
        </w:rPr>
      </w:pPr>
      <w:r w:rsidRPr="00A16497">
        <w:rPr>
          <w:rFonts w:cs="Arial"/>
          <w:b/>
        </w:rPr>
        <w:t>KLAUZULA SZKÓD MECHANICZNYCH</w:t>
      </w:r>
    </w:p>
    <w:p w:rsidR="00093BFE" w:rsidRPr="00A16497" w:rsidRDefault="00093BFE" w:rsidP="00093BFE">
      <w:pPr>
        <w:spacing w:after="0" w:line="240" w:lineRule="auto"/>
        <w:jc w:val="both"/>
        <w:rPr>
          <w:rFonts w:cs="Arial"/>
        </w:rPr>
      </w:pPr>
      <w:r w:rsidRPr="00A16497">
        <w:rPr>
          <w:rFonts w:cs="Arial"/>
        </w:rPr>
        <w:t xml:space="preserve"> Ochrona ubezpieczeniowa obejmuje dodatkowo maszyny, urządzenia, aparaty od szkód mechanicznych spowodowanych :</w:t>
      </w:r>
    </w:p>
    <w:p w:rsidR="00093BFE" w:rsidRPr="00A16497" w:rsidRDefault="00093BFE" w:rsidP="00093BFE">
      <w:pPr>
        <w:spacing w:after="0" w:line="240" w:lineRule="auto"/>
        <w:jc w:val="both"/>
        <w:rPr>
          <w:rFonts w:cs="Arial"/>
        </w:rPr>
      </w:pPr>
      <w:r w:rsidRPr="00A16497">
        <w:rPr>
          <w:rFonts w:cs="Arial"/>
        </w:rPr>
        <w:t>a) działaniem człowieka,</w:t>
      </w:r>
    </w:p>
    <w:p w:rsidR="00093BFE" w:rsidRPr="00A16497" w:rsidRDefault="00093BFE" w:rsidP="00093BFE">
      <w:pPr>
        <w:spacing w:after="0" w:line="240" w:lineRule="auto"/>
        <w:jc w:val="both"/>
        <w:rPr>
          <w:rFonts w:cs="Arial"/>
        </w:rPr>
      </w:pPr>
      <w:r w:rsidRPr="00A16497">
        <w:rPr>
          <w:rFonts w:cs="Arial"/>
        </w:rPr>
        <w:t>b) wadami produkcyjnymi,</w:t>
      </w:r>
    </w:p>
    <w:p w:rsidR="00093BFE" w:rsidRPr="00A16497" w:rsidRDefault="00093BFE" w:rsidP="00093BFE">
      <w:pPr>
        <w:spacing w:after="0" w:line="240" w:lineRule="auto"/>
        <w:jc w:val="both"/>
        <w:rPr>
          <w:rFonts w:cs="Arial"/>
        </w:rPr>
      </w:pPr>
      <w:r w:rsidRPr="00A16497">
        <w:rPr>
          <w:rFonts w:cs="Arial"/>
        </w:rPr>
        <w:t>c) przyczynami eksploatacyjnymi.</w:t>
      </w:r>
    </w:p>
    <w:p w:rsidR="00093BFE" w:rsidRPr="00A16497" w:rsidRDefault="00093BFE" w:rsidP="00093BFE">
      <w:pPr>
        <w:spacing w:after="0" w:line="240" w:lineRule="auto"/>
        <w:jc w:val="both"/>
        <w:rPr>
          <w:rFonts w:cs="Arial"/>
        </w:rPr>
      </w:pPr>
      <w:r w:rsidRPr="00A16497">
        <w:rPr>
          <w:rFonts w:cs="Arial"/>
        </w:rPr>
        <w:t>Za szkody spowodowane:</w:t>
      </w:r>
    </w:p>
    <w:p w:rsidR="00093BFE" w:rsidRPr="00A16497" w:rsidRDefault="00093BFE" w:rsidP="00093BFE">
      <w:pPr>
        <w:spacing w:after="0" w:line="240" w:lineRule="auto"/>
        <w:jc w:val="both"/>
        <w:rPr>
          <w:rFonts w:cs="Arial"/>
        </w:rPr>
      </w:pPr>
      <w:r>
        <w:rPr>
          <w:rFonts w:cs="Arial"/>
        </w:rPr>
        <w:t xml:space="preserve">a) </w:t>
      </w:r>
      <w:r w:rsidRPr="00A16497">
        <w:rPr>
          <w:rFonts w:cs="Arial"/>
        </w:rPr>
        <w:t xml:space="preserve">działaniem człowieka - uważa się szkody powstałe wskutek nieumyślnego błędu uprawnionych </w:t>
      </w:r>
      <w:r>
        <w:rPr>
          <w:rFonts w:cs="Arial"/>
        </w:rPr>
        <w:br/>
      </w:r>
      <w:r w:rsidRPr="00A16497">
        <w:rPr>
          <w:rFonts w:cs="Arial"/>
        </w:rPr>
        <w:t>do obsługi osób oraz umyślnego uszkodzenia (zniszczenia) przez osoby trzecie,</w:t>
      </w:r>
    </w:p>
    <w:p w:rsidR="00093BFE" w:rsidRPr="00A16497" w:rsidRDefault="00093BFE" w:rsidP="00093BFE">
      <w:pPr>
        <w:spacing w:after="0" w:line="240" w:lineRule="auto"/>
        <w:jc w:val="both"/>
        <w:rPr>
          <w:rFonts w:cs="Arial"/>
        </w:rPr>
      </w:pPr>
      <w:r w:rsidRPr="00A16497">
        <w:rPr>
          <w:rFonts w:cs="Arial"/>
        </w:rPr>
        <w:t>b)</w:t>
      </w:r>
      <w:r>
        <w:rPr>
          <w:rFonts w:cs="Arial"/>
        </w:rPr>
        <w:t xml:space="preserve"> </w:t>
      </w:r>
      <w:r w:rsidRPr="00A16497">
        <w:rPr>
          <w:rFonts w:cs="Arial"/>
        </w:rPr>
        <w:t xml:space="preserve">wadami produkcyjnymi - uważa się szkody powstałe w wyniku błędów w projektowaniu </w:t>
      </w:r>
      <w:r>
        <w:rPr>
          <w:rFonts w:cs="Arial"/>
        </w:rPr>
        <w:br/>
      </w:r>
      <w:r w:rsidRPr="00A16497">
        <w:rPr>
          <w:rFonts w:cs="Arial"/>
        </w:rPr>
        <w:t>lub konstrukcji, wadliwego materiału oraz wad i usterek fabrycznych nie wykrytych podczas wykonania maszyny lub zamontowania jej na stanowisku pracy,</w:t>
      </w:r>
    </w:p>
    <w:p w:rsidR="00093BFE" w:rsidRPr="00A16497" w:rsidRDefault="00093BFE" w:rsidP="00093BFE">
      <w:pPr>
        <w:spacing w:after="0" w:line="240" w:lineRule="auto"/>
        <w:jc w:val="both"/>
        <w:rPr>
          <w:rFonts w:cs="Arial"/>
        </w:rPr>
      </w:pPr>
      <w:r>
        <w:rPr>
          <w:rFonts w:cs="Arial"/>
        </w:rPr>
        <w:t xml:space="preserve">c) </w:t>
      </w:r>
      <w:r w:rsidRPr="00A16497">
        <w:rPr>
          <w:rFonts w:cs="Arial"/>
        </w:rPr>
        <w:t>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rsidR="00093BFE" w:rsidRPr="00A16497" w:rsidRDefault="00093BFE" w:rsidP="00093BFE">
      <w:pPr>
        <w:spacing w:after="0" w:line="240" w:lineRule="auto"/>
        <w:jc w:val="both"/>
        <w:rPr>
          <w:rFonts w:cs="Arial"/>
        </w:rPr>
      </w:pPr>
      <w:r w:rsidRPr="00A16497">
        <w:rPr>
          <w:rFonts w:cs="Arial"/>
        </w:rPr>
        <w:t>b) w częściach i materiałach, które ulegają szybkiemu zużyciu lub z uwagi na swoje specyficzne funkcje podlegają okresowej wymianie w ramach konserwacji,</w:t>
      </w:r>
    </w:p>
    <w:p w:rsidR="00093BFE" w:rsidRPr="00A16497" w:rsidRDefault="00093BFE" w:rsidP="00093BFE">
      <w:pPr>
        <w:spacing w:after="0" w:line="240" w:lineRule="auto"/>
        <w:jc w:val="both"/>
        <w:rPr>
          <w:rFonts w:cs="Arial"/>
        </w:rPr>
      </w:pPr>
      <w:r w:rsidRPr="00A16497">
        <w:rPr>
          <w:rFonts w:cs="Arial"/>
        </w:rPr>
        <w:lastRenderedPageBreak/>
        <w:t>c) w czasie naprawy dokonywanej przez zewnętrzne służby techniczne,</w:t>
      </w:r>
    </w:p>
    <w:p w:rsidR="00093BFE" w:rsidRPr="00A16497" w:rsidRDefault="00093BFE" w:rsidP="00093BFE">
      <w:pPr>
        <w:spacing w:after="0" w:line="240" w:lineRule="auto"/>
        <w:jc w:val="both"/>
        <w:rPr>
          <w:rFonts w:cs="Arial"/>
        </w:rPr>
      </w:pPr>
      <w:r w:rsidRPr="00A16497">
        <w:rPr>
          <w:rFonts w:cs="Arial"/>
        </w:rPr>
        <w:t>d) będące następstwem naturalnego zużycia wskutek eksploatacji maszyny,</w:t>
      </w:r>
    </w:p>
    <w:p w:rsidR="00093BFE" w:rsidRDefault="00093BFE" w:rsidP="00093BFE">
      <w:pPr>
        <w:spacing w:after="0" w:line="240" w:lineRule="auto"/>
        <w:jc w:val="both"/>
        <w:rPr>
          <w:rFonts w:cs="Arial"/>
        </w:rPr>
      </w:pPr>
      <w:r w:rsidRPr="00A16497">
        <w:rPr>
          <w:rFonts w:cs="Arial"/>
        </w:rPr>
        <w:t xml:space="preserve"> Limit odpowiedzialności na jedno i wszystkie zdarzenia w okr</w:t>
      </w:r>
      <w:r>
        <w:rPr>
          <w:rFonts w:cs="Arial"/>
        </w:rPr>
        <w:t>esie ubezpieczenia: 1.000.000 PLN.</w:t>
      </w:r>
    </w:p>
    <w:p w:rsidR="00A042E5" w:rsidRDefault="00A042E5" w:rsidP="00093BFE">
      <w:pPr>
        <w:spacing w:after="0" w:line="240" w:lineRule="auto"/>
        <w:jc w:val="both"/>
        <w:rPr>
          <w:rFonts w:cs="Arial"/>
        </w:rPr>
      </w:pPr>
    </w:p>
    <w:p w:rsidR="00A042E5" w:rsidRDefault="00A042E5" w:rsidP="00093BFE">
      <w:pPr>
        <w:spacing w:after="0" w:line="240" w:lineRule="auto"/>
        <w:jc w:val="both"/>
        <w:rPr>
          <w:rFonts w:cs="Arial"/>
        </w:rPr>
      </w:pPr>
      <w:r>
        <w:rPr>
          <w:rFonts w:cs="Arial"/>
          <w:b/>
        </w:rPr>
        <w:t xml:space="preserve">(103) </w:t>
      </w:r>
      <w:r w:rsidRPr="00D54A31">
        <w:rPr>
          <w:rFonts w:cs="Arial"/>
          <w:b/>
        </w:rPr>
        <w:t xml:space="preserve">Klauzula funduszu prewencyjnego – </w:t>
      </w:r>
      <w:r>
        <w:rPr>
          <w:rFonts w:cs="Tahoma"/>
          <w:snapToGrid w:val="0"/>
          <w:szCs w:val="18"/>
        </w:rPr>
        <w:t>Ubezpieczyciel przyznaje dofinansowanie</w:t>
      </w:r>
      <w:r w:rsidRPr="00286D9D">
        <w:rPr>
          <w:rFonts w:cs="Tahoma"/>
          <w:snapToGrid w:val="0"/>
          <w:szCs w:val="18"/>
        </w:rPr>
        <w:t xml:space="preserve"> ze środków funduszu prewencyjnego w okresie od 1 lipca 201</w:t>
      </w:r>
      <w:r>
        <w:rPr>
          <w:rFonts w:cs="Tahoma"/>
          <w:snapToGrid w:val="0"/>
          <w:szCs w:val="18"/>
        </w:rPr>
        <w:t>8</w:t>
      </w:r>
      <w:r w:rsidRPr="00286D9D">
        <w:rPr>
          <w:rFonts w:cs="Tahoma"/>
          <w:snapToGrid w:val="0"/>
          <w:szCs w:val="18"/>
        </w:rPr>
        <w:t xml:space="preserve"> r. do 30 czerwca 20</w:t>
      </w:r>
      <w:r>
        <w:rPr>
          <w:rFonts w:cs="Tahoma"/>
          <w:snapToGrid w:val="0"/>
          <w:szCs w:val="18"/>
        </w:rPr>
        <w:t>20</w:t>
      </w:r>
      <w:r w:rsidRPr="00286D9D">
        <w:rPr>
          <w:rFonts w:cs="Tahoma"/>
          <w:snapToGrid w:val="0"/>
          <w:szCs w:val="18"/>
        </w:rPr>
        <w:t xml:space="preserve"> r., w </w:t>
      </w:r>
      <w:r>
        <w:rPr>
          <w:rFonts w:cs="Tahoma"/>
          <w:snapToGrid w:val="0"/>
          <w:szCs w:val="18"/>
        </w:rPr>
        <w:t xml:space="preserve">kwocie odpowiadającej 10% wysokości składki rocznej w każdym roku polisowym, </w:t>
      </w:r>
      <w:r w:rsidRPr="00286D9D">
        <w:rPr>
          <w:rFonts w:cs="Tahoma"/>
          <w:snapToGrid w:val="0"/>
          <w:szCs w:val="18"/>
        </w:rPr>
        <w:t>do wykorzystania w okresie obowiązywania</w:t>
      </w:r>
      <w:r>
        <w:rPr>
          <w:rFonts w:cs="Tahoma"/>
          <w:snapToGrid w:val="0"/>
          <w:szCs w:val="18"/>
        </w:rPr>
        <w:t xml:space="preserve"> umowy</w:t>
      </w:r>
      <w:r w:rsidRPr="00286D9D">
        <w:rPr>
          <w:rFonts w:cs="Tahoma"/>
          <w:snapToGrid w:val="0"/>
          <w:szCs w:val="18"/>
        </w:rPr>
        <w:t xml:space="preserve"> ubezpieczenia. Środki zostaną wypłacone </w:t>
      </w:r>
      <w:r>
        <w:rPr>
          <w:rFonts w:cs="Tahoma"/>
          <w:snapToGrid w:val="0"/>
          <w:szCs w:val="18"/>
        </w:rPr>
        <w:t xml:space="preserve">na </w:t>
      </w:r>
      <w:r w:rsidRPr="00286D9D">
        <w:rPr>
          <w:rFonts w:cs="Tahoma"/>
          <w:snapToGrid w:val="0"/>
          <w:szCs w:val="18"/>
        </w:rPr>
        <w:t>cel prewencyjny</w:t>
      </w:r>
      <w:r>
        <w:rPr>
          <w:rFonts w:cs="Tahoma"/>
          <w:snapToGrid w:val="0"/>
          <w:szCs w:val="18"/>
        </w:rPr>
        <w:t xml:space="preserve"> uzgodniony z Ubezpieczycielem.</w:t>
      </w:r>
    </w:p>
    <w:p w:rsidR="00093BFE" w:rsidRDefault="00093BFE" w:rsidP="00093BFE">
      <w:pPr>
        <w:spacing w:after="0" w:line="240" w:lineRule="auto"/>
        <w:jc w:val="both"/>
        <w:rPr>
          <w:rFonts w:cs="Arial"/>
        </w:rPr>
      </w:pPr>
    </w:p>
    <w:p w:rsidR="00093BFE" w:rsidRPr="0081083D" w:rsidRDefault="00093BFE" w:rsidP="00093BFE">
      <w:pPr>
        <w:spacing w:line="240" w:lineRule="auto"/>
        <w:jc w:val="both"/>
        <w:rPr>
          <w:rFonts w:cs="Arial"/>
          <w:iCs/>
        </w:rPr>
      </w:pPr>
    </w:p>
    <w:p w:rsidR="00093BFE" w:rsidRPr="0081083D" w:rsidRDefault="00093BFE" w:rsidP="00093BFE">
      <w:pPr>
        <w:spacing w:line="276" w:lineRule="auto"/>
        <w:jc w:val="both"/>
        <w:rPr>
          <w:rFonts w:cs="Arial"/>
          <w:b/>
        </w:rPr>
      </w:pPr>
    </w:p>
    <w:p w:rsidR="00093BFE" w:rsidRPr="0081083D" w:rsidRDefault="00093BFE" w:rsidP="00093BFE">
      <w:pPr>
        <w:spacing w:line="240" w:lineRule="auto"/>
        <w:jc w:val="both"/>
        <w:rPr>
          <w:rFonts w:cs="Arial"/>
        </w:rPr>
      </w:pPr>
    </w:p>
    <w:p w:rsidR="00093BFE" w:rsidRPr="0081083D" w:rsidRDefault="00093BFE" w:rsidP="00093BFE">
      <w:pPr>
        <w:spacing w:line="276" w:lineRule="auto"/>
        <w:jc w:val="both"/>
        <w:rPr>
          <w:rFonts w:cs="Arial"/>
          <w:b/>
        </w:rPr>
      </w:pPr>
    </w:p>
    <w:p w:rsidR="00093BFE" w:rsidRPr="00093BFE" w:rsidRDefault="00093BFE" w:rsidP="00093BFE">
      <w:pPr>
        <w:spacing w:line="276" w:lineRule="auto"/>
        <w:ind w:left="360"/>
        <w:jc w:val="both"/>
        <w:rPr>
          <w:b/>
          <w:sz w:val="28"/>
          <w:szCs w:val="28"/>
        </w:rPr>
      </w:pPr>
    </w:p>
    <w:p w:rsidR="00292CF3" w:rsidRDefault="00292CF3" w:rsidP="00292CF3">
      <w:pPr>
        <w:spacing w:line="276" w:lineRule="auto"/>
        <w:jc w:val="both"/>
        <w:rPr>
          <w:rFonts w:cs="Arial"/>
        </w:rPr>
      </w:pPr>
    </w:p>
    <w:p w:rsidR="00292CF3" w:rsidRPr="00D54A31" w:rsidRDefault="00292CF3" w:rsidP="00762C5D">
      <w:pPr>
        <w:spacing w:line="276" w:lineRule="auto"/>
        <w:jc w:val="both"/>
        <w:rPr>
          <w:rFonts w:cs="Arial"/>
        </w:rPr>
      </w:pPr>
    </w:p>
    <w:sectPr w:rsidR="00292CF3" w:rsidRPr="00D54A31" w:rsidSect="005F477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964" w:rsidRDefault="00051964" w:rsidP="0097193D">
      <w:pPr>
        <w:spacing w:after="0" w:line="240" w:lineRule="auto"/>
      </w:pPr>
      <w:r>
        <w:separator/>
      </w:r>
    </w:p>
  </w:endnote>
  <w:endnote w:type="continuationSeparator" w:id="0">
    <w:p w:rsidR="00051964" w:rsidRDefault="00051964" w:rsidP="0097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964225"/>
      <w:docPartObj>
        <w:docPartGallery w:val="Page Numbers (Bottom of Page)"/>
        <w:docPartUnique/>
      </w:docPartObj>
    </w:sdtPr>
    <w:sdtEndPr/>
    <w:sdtContent>
      <w:p w:rsidR="006C27F5" w:rsidRPr="0097193D" w:rsidRDefault="007C218E" w:rsidP="0097193D">
        <w:pPr>
          <w:pStyle w:val="Stopka"/>
          <w:jc w:val="right"/>
          <w:rPr>
            <w:sz w:val="16"/>
            <w:szCs w:val="16"/>
          </w:rPr>
        </w:pPr>
        <w:r w:rsidRPr="0097193D">
          <w:rPr>
            <w:sz w:val="16"/>
            <w:szCs w:val="16"/>
          </w:rPr>
          <w:fldChar w:fldCharType="begin"/>
        </w:r>
        <w:r w:rsidR="006C27F5" w:rsidRPr="0097193D">
          <w:rPr>
            <w:sz w:val="16"/>
            <w:szCs w:val="16"/>
          </w:rPr>
          <w:instrText>PAGE   \* MERGEFORMAT</w:instrText>
        </w:r>
        <w:r w:rsidRPr="0097193D">
          <w:rPr>
            <w:sz w:val="16"/>
            <w:szCs w:val="16"/>
          </w:rPr>
          <w:fldChar w:fldCharType="separate"/>
        </w:r>
        <w:r w:rsidR="00B25812">
          <w:rPr>
            <w:noProof/>
            <w:sz w:val="16"/>
            <w:szCs w:val="16"/>
          </w:rPr>
          <w:t>1</w:t>
        </w:r>
        <w:r w:rsidRPr="0097193D">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964" w:rsidRDefault="00051964" w:rsidP="0097193D">
      <w:pPr>
        <w:spacing w:after="0" w:line="240" w:lineRule="auto"/>
      </w:pPr>
      <w:r>
        <w:separator/>
      </w:r>
    </w:p>
  </w:footnote>
  <w:footnote w:type="continuationSeparator" w:id="0">
    <w:p w:rsidR="00051964" w:rsidRDefault="00051964" w:rsidP="00971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E71F8"/>
    <w:multiLevelType w:val="hybridMultilevel"/>
    <w:tmpl w:val="F2EA7D6E"/>
    <w:lvl w:ilvl="0" w:tplc="F8C2EA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90E0007"/>
    <w:multiLevelType w:val="hybridMultilevel"/>
    <w:tmpl w:val="66E48F72"/>
    <w:lvl w:ilvl="0" w:tplc="F8C2EA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D4D7F2E"/>
    <w:multiLevelType w:val="hybridMultilevel"/>
    <w:tmpl w:val="BFFE081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2CC4DEC"/>
    <w:multiLevelType w:val="hybridMultilevel"/>
    <w:tmpl w:val="3FE46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C7723"/>
    <w:multiLevelType w:val="hybridMultilevel"/>
    <w:tmpl w:val="3B161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766DB"/>
    <w:multiLevelType w:val="hybridMultilevel"/>
    <w:tmpl w:val="38BE24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0BC0673"/>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A4A23E1"/>
    <w:multiLevelType w:val="hybridMultilevel"/>
    <w:tmpl w:val="78FCC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336747"/>
    <w:multiLevelType w:val="hybridMultilevel"/>
    <w:tmpl w:val="C2CEEA26"/>
    <w:lvl w:ilvl="0" w:tplc="E1D08F1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3713FBE"/>
    <w:multiLevelType w:val="hybridMultilevel"/>
    <w:tmpl w:val="E3A6143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4B285D"/>
    <w:multiLevelType w:val="hybridMultilevel"/>
    <w:tmpl w:val="F920F8EC"/>
    <w:lvl w:ilvl="0" w:tplc="254298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40933"/>
    <w:multiLevelType w:val="hybridMultilevel"/>
    <w:tmpl w:val="27BA6D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5B411D6"/>
    <w:multiLevelType w:val="hybridMultilevel"/>
    <w:tmpl w:val="9CA61370"/>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DF66AF"/>
    <w:multiLevelType w:val="hybridMultilevel"/>
    <w:tmpl w:val="1F1822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7A16A4"/>
    <w:multiLevelType w:val="hybridMultilevel"/>
    <w:tmpl w:val="BC08EF5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6F4E92"/>
    <w:multiLevelType w:val="hybridMultilevel"/>
    <w:tmpl w:val="91B67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CE4410"/>
    <w:multiLevelType w:val="hybridMultilevel"/>
    <w:tmpl w:val="596E33B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B206094"/>
    <w:multiLevelType w:val="hybridMultilevel"/>
    <w:tmpl w:val="CCB6E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14"/>
  </w:num>
  <w:num w:numId="4">
    <w:abstractNumId w:val="10"/>
  </w:num>
  <w:num w:numId="5">
    <w:abstractNumId w:val="9"/>
  </w:num>
  <w:num w:numId="6">
    <w:abstractNumId w:val="16"/>
  </w:num>
  <w:num w:numId="7">
    <w:abstractNumId w:val="7"/>
  </w:num>
  <w:num w:numId="8">
    <w:abstractNumId w:val="15"/>
  </w:num>
  <w:num w:numId="9">
    <w:abstractNumId w:val="0"/>
  </w:num>
  <w:num w:numId="10">
    <w:abstractNumId w:val="1"/>
  </w:num>
  <w:num w:numId="11">
    <w:abstractNumId w:val="4"/>
  </w:num>
  <w:num w:numId="12">
    <w:abstractNumId w:val="2"/>
  </w:num>
  <w:num w:numId="13">
    <w:abstractNumId w:val="17"/>
  </w:num>
  <w:num w:numId="14">
    <w:abstractNumId w:val="1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08"/>
    <w:rsid w:val="00002F42"/>
    <w:rsid w:val="00004EAF"/>
    <w:rsid w:val="0002423D"/>
    <w:rsid w:val="0002626F"/>
    <w:rsid w:val="00027509"/>
    <w:rsid w:val="00031078"/>
    <w:rsid w:val="00031C37"/>
    <w:rsid w:val="000468C7"/>
    <w:rsid w:val="00051710"/>
    <w:rsid w:val="00051964"/>
    <w:rsid w:val="00056A0F"/>
    <w:rsid w:val="00062C42"/>
    <w:rsid w:val="00063416"/>
    <w:rsid w:val="00065AFF"/>
    <w:rsid w:val="000707E3"/>
    <w:rsid w:val="00076CD4"/>
    <w:rsid w:val="0008008A"/>
    <w:rsid w:val="00081B29"/>
    <w:rsid w:val="0008399E"/>
    <w:rsid w:val="00083D4D"/>
    <w:rsid w:val="00084119"/>
    <w:rsid w:val="0008688E"/>
    <w:rsid w:val="00093BFE"/>
    <w:rsid w:val="0009451F"/>
    <w:rsid w:val="00094B71"/>
    <w:rsid w:val="00095798"/>
    <w:rsid w:val="00095BE8"/>
    <w:rsid w:val="000A1C03"/>
    <w:rsid w:val="000A28AD"/>
    <w:rsid w:val="000A4FD2"/>
    <w:rsid w:val="000B12B4"/>
    <w:rsid w:val="000B5DD5"/>
    <w:rsid w:val="000C2C58"/>
    <w:rsid w:val="000D0668"/>
    <w:rsid w:val="000D1A25"/>
    <w:rsid w:val="000D600C"/>
    <w:rsid w:val="000E157B"/>
    <w:rsid w:val="000E1A58"/>
    <w:rsid w:val="000E3301"/>
    <w:rsid w:val="000E3CFA"/>
    <w:rsid w:val="000E5A17"/>
    <w:rsid w:val="000E77B9"/>
    <w:rsid w:val="000F5808"/>
    <w:rsid w:val="00102EDB"/>
    <w:rsid w:val="00107C9D"/>
    <w:rsid w:val="00114A23"/>
    <w:rsid w:val="001166EB"/>
    <w:rsid w:val="001173BB"/>
    <w:rsid w:val="00124787"/>
    <w:rsid w:val="00132D21"/>
    <w:rsid w:val="00134895"/>
    <w:rsid w:val="00153DA9"/>
    <w:rsid w:val="00155AE4"/>
    <w:rsid w:val="0017089D"/>
    <w:rsid w:val="0017508E"/>
    <w:rsid w:val="00190AB1"/>
    <w:rsid w:val="0019446E"/>
    <w:rsid w:val="00194FA7"/>
    <w:rsid w:val="001A2AC0"/>
    <w:rsid w:val="001B0D3F"/>
    <w:rsid w:val="001B13CB"/>
    <w:rsid w:val="001B346A"/>
    <w:rsid w:val="001B4101"/>
    <w:rsid w:val="001B4CFB"/>
    <w:rsid w:val="001B5842"/>
    <w:rsid w:val="001C6EDA"/>
    <w:rsid w:val="001C7E52"/>
    <w:rsid w:val="001D1FDB"/>
    <w:rsid w:val="001E1AD7"/>
    <w:rsid w:val="001E221E"/>
    <w:rsid w:val="001F252C"/>
    <w:rsid w:val="001F4CFB"/>
    <w:rsid w:val="001F4EAA"/>
    <w:rsid w:val="00204515"/>
    <w:rsid w:val="00206EDC"/>
    <w:rsid w:val="00222332"/>
    <w:rsid w:val="0023039C"/>
    <w:rsid w:val="002309B0"/>
    <w:rsid w:val="002312B8"/>
    <w:rsid w:val="00233B43"/>
    <w:rsid w:val="0023519E"/>
    <w:rsid w:val="00236E93"/>
    <w:rsid w:val="00244443"/>
    <w:rsid w:val="0024567C"/>
    <w:rsid w:val="002502E1"/>
    <w:rsid w:val="002502F4"/>
    <w:rsid w:val="0025177C"/>
    <w:rsid w:val="00255112"/>
    <w:rsid w:val="00260035"/>
    <w:rsid w:val="00287C87"/>
    <w:rsid w:val="00292B79"/>
    <w:rsid w:val="00292CF3"/>
    <w:rsid w:val="002A337C"/>
    <w:rsid w:val="002A7051"/>
    <w:rsid w:val="002B07E9"/>
    <w:rsid w:val="002B3718"/>
    <w:rsid w:val="002B450A"/>
    <w:rsid w:val="002B6897"/>
    <w:rsid w:val="002B6B3D"/>
    <w:rsid w:val="002C0576"/>
    <w:rsid w:val="002C1C09"/>
    <w:rsid w:val="002C5081"/>
    <w:rsid w:val="002D6DEF"/>
    <w:rsid w:val="002E7FCF"/>
    <w:rsid w:val="002F32FE"/>
    <w:rsid w:val="0032083A"/>
    <w:rsid w:val="00320E7F"/>
    <w:rsid w:val="0032356C"/>
    <w:rsid w:val="00323F6B"/>
    <w:rsid w:val="003240BD"/>
    <w:rsid w:val="0032561F"/>
    <w:rsid w:val="00326D13"/>
    <w:rsid w:val="00331172"/>
    <w:rsid w:val="003335CE"/>
    <w:rsid w:val="00335F33"/>
    <w:rsid w:val="003366BB"/>
    <w:rsid w:val="00342F02"/>
    <w:rsid w:val="00345B7B"/>
    <w:rsid w:val="00351FE9"/>
    <w:rsid w:val="00356D79"/>
    <w:rsid w:val="003625D8"/>
    <w:rsid w:val="00362DA7"/>
    <w:rsid w:val="0037552A"/>
    <w:rsid w:val="003A5789"/>
    <w:rsid w:val="003B0937"/>
    <w:rsid w:val="003B7C05"/>
    <w:rsid w:val="003C2ACB"/>
    <w:rsid w:val="003D52F5"/>
    <w:rsid w:val="003E6E17"/>
    <w:rsid w:val="003F6F03"/>
    <w:rsid w:val="00400543"/>
    <w:rsid w:val="004018C9"/>
    <w:rsid w:val="004063B6"/>
    <w:rsid w:val="00422DB8"/>
    <w:rsid w:val="004245B8"/>
    <w:rsid w:val="00431F5E"/>
    <w:rsid w:val="004322E3"/>
    <w:rsid w:val="00433185"/>
    <w:rsid w:val="00435C5C"/>
    <w:rsid w:val="00435F30"/>
    <w:rsid w:val="004376E1"/>
    <w:rsid w:val="0044504B"/>
    <w:rsid w:val="0045340A"/>
    <w:rsid w:val="00456BFB"/>
    <w:rsid w:val="00460954"/>
    <w:rsid w:val="00461372"/>
    <w:rsid w:val="004619E3"/>
    <w:rsid w:val="0047009C"/>
    <w:rsid w:val="00485E08"/>
    <w:rsid w:val="004872F5"/>
    <w:rsid w:val="004874BA"/>
    <w:rsid w:val="00494501"/>
    <w:rsid w:val="004947AF"/>
    <w:rsid w:val="004A04D9"/>
    <w:rsid w:val="004A0DDE"/>
    <w:rsid w:val="004B3D0D"/>
    <w:rsid w:val="004B5934"/>
    <w:rsid w:val="004C2B5B"/>
    <w:rsid w:val="004C6C0E"/>
    <w:rsid w:val="004C6E3C"/>
    <w:rsid w:val="004D136E"/>
    <w:rsid w:val="004D68C0"/>
    <w:rsid w:val="004E4513"/>
    <w:rsid w:val="004E67A4"/>
    <w:rsid w:val="004E76C1"/>
    <w:rsid w:val="004E7DD0"/>
    <w:rsid w:val="004F1D68"/>
    <w:rsid w:val="004F3DFE"/>
    <w:rsid w:val="004F438B"/>
    <w:rsid w:val="004F7B70"/>
    <w:rsid w:val="004F7C35"/>
    <w:rsid w:val="00501171"/>
    <w:rsid w:val="0051085B"/>
    <w:rsid w:val="00511B94"/>
    <w:rsid w:val="00512C6C"/>
    <w:rsid w:val="00512DD1"/>
    <w:rsid w:val="00524A84"/>
    <w:rsid w:val="005251BB"/>
    <w:rsid w:val="00525B4E"/>
    <w:rsid w:val="00530CFE"/>
    <w:rsid w:val="005507F0"/>
    <w:rsid w:val="005545D3"/>
    <w:rsid w:val="00555531"/>
    <w:rsid w:val="005566D0"/>
    <w:rsid w:val="00560DB8"/>
    <w:rsid w:val="00566F46"/>
    <w:rsid w:val="005722B9"/>
    <w:rsid w:val="00575045"/>
    <w:rsid w:val="00575BF0"/>
    <w:rsid w:val="00577A11"/>
    <w:rsid w:val="005811FF"/>
    <w:rsid w:val="00583EAD"/>
    <w:rsid w:val="00585335"/>
    <w:rsid w:val="00591BCF"/>
    <w:rsid w:val="00597140"/>
    <w:rsid w:val="005A0F63"/>
    <w:rsid w:val="005A1554"/>
    <w:rsid w:val="005A5012"/>
    <w:rsid w:val="005B26EA"/>
    <w:rsid w:val="005B3700"/>
    <w:rsid w:val="005B3BB6"/>
    <w:rsid w:val="005C39E9"/>
    <w:rsid w:val="005C7911"/>
    <w:rsid w:val="005D41F7"/>
    <w:rsid w:val="005E4831"/>
    <w:rsid w:val="005E55B9"/>
    <w:rsid w:val="005F4219"/>
    <w:rsid w:val="005F4775"/>
    <w:rsid w:val="006037B4"/>
    <w:rsid w:val="0060612F"/>
    <w:rsid w:val="00607364"/>
    <w:rsid w:val="00615161"/>
    <w:rsid w:val="006216E5"/>
    <w:rsid w:val="00622BC4"/>
    <w:rsid w:val="00626AB3"/>
    <w:rsid w:val="00634C03"/>
    <w:rsid w:val="006551FC"/>
    <w:rsid w:val="006558CC"/>
    <w:rsid w:val="00660060"/>
    <w:rsid w:val="00665071"/>
    <w:rsid w:val="006712D4"/>
    <w:rsid w:val="00671EE4"/>
    <w:rsid w:val="00672CAD"/>
    <w:rsid w:val="00680EC7"/>
    <w:rsid w:val="00687BFF"/>
    <w:rsid w:val="00692D05"/>
    <w:rsid w:val="006A17AF"/>
    <w:rsid w:val="006A6C1B"/>
    <w:rsid w:val="006A76A4"/>
    <w:rsid w:val="006A7A99"/>
    <w:rsid w:val="006B74D1"/>
    <w:rsid w:val="006C27F5"/>
    <w:rsid w:val="006C69DA"/>
    <w:rsid w:val="006D387B"/>
    <w:rsid w:val="006D79F5"/>
    <w:rsid w:val="006F3DBF"/>
    <w:rsid w:val="006F5E75"/>
    <w:rsid w:val="00707247"/>
    <w:rsid w:val="00707892"/>
    <w:rsid w:val="0070789C"/>
    <w:rsid w:val="00710050"/>
    <w:rsid w:val="00722E32"/>
    <w:rsid w:val="007263D2"/>
    <w:rsid w:val="00731336"/>
    <w:rsid w:val="007323C5"/>
    <w:rsid w:val="0073783C"/>
    <w:rsid w:val="0074735A"/>
    <w:rsid w:val="007474D5"/>
    <w:rsid w:val="00747837"/>
    <w:rsid w:val="007478A2"/>
    <w:rsid w:val="00752320"/>
    <w:rsid w:val="007529B5"/>
    <w:rsid w:val="00760EF5"/>
    <w:rsid w:val="00762C4F"/>
    <w:rsid w:val="00762C5D"/>
    <w:rsid w:val="0076508B"/>
    <w:rsid w:val="00775CE7"/>
    <w:rsid w:val="00790F33"/>
    <w:rsid w:val="00791AFA"/>
    <w:rsid w:val="007920D0"/>
    <w:rsid w:val="00792BCE"/>
    <w:rsid w:val="0079436B"/>
    <w:rsid w:val="007A2B9A"/>
    <w:rsid w:val="007A3152"/>
    <w:rsid w:val="007A358A"/>
    <w:rsid w:val="007A4427"/>
    <w:rsid w:val="007B4E8B"/>
    <w:rsid w:val="007C218E"/>
    <w:rsid w:val="007C6783"/>
    <w:rsid w:val="007D267C"/>
    <w:rsid w:val="007D2F75"/>
    <w:rsid w:val="007E7AF5"/>
    <w:rsid w:val="007F2300"/>
    <w:rsid w:val="007F44E3"/>
    <w:rsid w:val="008007CE"/>
    <w:rsid w:val="00822A7A"/>
    <w:rsid w:val="00823234"/>
    <w:rsid w:val="0082606E"/>
    <w:rsid w:val="00827A12"/>
    <w:rsid w:val="0083068A"/>
    <w:rsid w:val="00830BBC"/>
    <w:rsid w:val="0083215B"/>
    <w:rsid w:val="00834893"/>
    <w:rsid w:val="00845AFF"/>
    <w:rsid w:val="00846891"/>
    <w:rsid w:val="00847B7D"/>
    <w:rsid w:val="00851EF4"/>
    <w:rsid w:val="00866DC9"/>
    <w:rsid w:val="00866F52"/>
    <w:rsid w:val="008706F5"/>
    <w:rsid w:val="00870ABB"/>
    <w:rsid w:val="00877DF3"/>
    <w:rsid w:val="00877E05"/>
    <w:rsid w:val="0088059D"/>
    <w:rsid w:val="00884229"/>
    <w:rsid w:val="00886AE5"/>
    <w:rsid w:val="0089195B"/>
    <w:rsid w:val="00893314"/>
    <w:rsid w:val="008A2C92"/>
    <w:rsid w:val="008A4A25"/>
    <w:rsid w:val="008A7CE9"/>
    <w:rsid w:val="008B0B71"/>
    <w:rsid w:val="008B5157"/>
    <w:rsid w:val="008B5D37"/>
    <w:rsid w:val="008C5A75"/>
    <w:rsid w:val="008D2471"/>
    <w:rsid w:val="008D3E85"/>
    <w:rsid w:val="008D6595"/>
    <w:rsid w:val="008D6F29"/>
    <w:rsid w:val="008E258A"/>
    <w:rsid w:val="008E331A"/>
    <w:rsid w:val="008E43FB"/>
    <w:rsid w:val="008E5822"/>
    <w:rsid w:val="008F0738"/>
    <w:rsid w:val="008F7A58"/>
    <w:rsid w:val="00903A1B"/>
    <w:rsid w:val="0090460D"/>
    <w:rsid w:val="00906D84"/>
    <w:rsid w:val="00916027"/>
    <w:rsid w:val="009163F5"/>
    <w:rsid w:val="00920EB1"/>
    <w:rsid w:val="0092471F"/>
    <w:rsid w:val="0094075D"/>
    <w:rsid w:val="009418D0"/>
    <w:rsid w:val="00941D50"/>
    <w:rsid w:val="0094658E"/>
    <w:rsid w:val="00952131"/>
    <w:rsid w:val="00954F1D"/>
    <w:rsid w:val="009579F9"/>
    <w:rsid w:val="00960CA7"/>
    <w:rsid w:val="009616E2"/>
    <w:rsid w:val="0097193D"/>
    <w:rsid w:val="0097227B"/>
    <w:rsid w:val="00973C8F"/>
    <w:rsid w:val="00975A6D"/>
    <w:rsid w:val="009806B2"/>
    <w:rsid w:val="00981D4B"/>
    <w:rsid w:val="00984306"/>
    <w:rsid w:val="009921C8"/>
    <w:rsid w:val="00992BA8"/>
    <w:rsid w:val="009978A9"/>
    <w:rsid w:val="009A4D7E"/>
    <w:rsid w:val="009A6DA9"/>
    <w:rsid w:val="009B11E6"/>
    <w:rsid w:val="009B2710"/>
    <w:rsid w:val="009B77DF"/>
    <w:rsid w:val="009C2227"/>
    <w:rsid w:val="009C2750"/>
    <w:rsid w:val="009C288F"/>
    <w:rsid w:val="009C2F7A"/>
    <w:rsid w:val="009C6160"/>
    <w:rsid w:val="009D32EB"/>
    <w:rsid w:val="009D4025"/>
    <w:rsid w:val="009D6A9B"/>
    <w:rsid w:val="009E3945"/>
    <w:rsid w:val="009E6F3D"/>
    <w:rsid w:val="009E7529"/>
    <w:rsid w:val="009F2208"/>
    <w:rsid w:val="009F2C8D"/>
    <w:rsid w:val="009F3B73"/>
    <w:rsid w:val="009F4C9F"/>
    <w:rsid w:val="009F6402"/>
    <w:rsid w:val="009F74FE"/>
    <w:rsid w:val="00A012D7"/>
    <w:rsid w:val="00A042E5"/>
    <w:rsid w:val="00A06A31"/>
    <w:rsid w:val="00A10854"/>
    <w:rsid w:val="00A20FB6"/>
    <w:rsid w:val="00A2696C"/>
    <w:rsid w:val="00A30CB5"/>
    <w:rsid w:val="00A322DE"/>
    <w:rsid w:val="00A34F78"/>
    <w:rsid w:val="00A409F9"/>
    <w:rsid w:val="00A607DC"/>
    <w:rsid w:val="00A8382D"/>
    <w:rsid w:val="00A83F0A"/>
    <w:rsid w:val="00A905E6"/>
    <w:rsid w:val="00AA1D5D"/>
    <w:rsid w:val="00AA1FCA"/>
    <w:rsid w:val="00AA28E4"/>
    <w:rsid w:val="00AA72B5"/>
    <w:rsid w:val="00AA7895"/>
    <w:rsid w:val="00AB0238"/>
    <w:rsid w:val="00AB0281"/>
    <w:rsid w:val="00AC3C20"/>
    <w:rsid w:val="00AD0865"/>
    <w:rsid w:val="00AD1684"/>
    <w:rsid w:val="00AD1EA9"/>
    <w:rsid w:val="00AD23BB"/>
    <w:rsid w:val="00AE1599"/>
    <w:rsid w:val="00AE1E41"/>
    <w:rsid w:val="00AE1E71"/>
    <w:rsid w:val="00AE6A92"/>
    <w:rsid w:val="00AF41BF"/>
    <w:rsid w:val="00B03D9D"/>
    <w:rsid w:val="00B04CC4"/>
    <w:rsid w:val="00B1262A"/>
    <w:rsid w:val="00B21BB1"/>
    <w:rsid w:val="00B23DDB"/>
    <w:rsid w:val="00B25812"/>
    <w:rsid w:val="00B26A12"/>
    <w:rsid w:val="00B33174"/>
    <w:rsid w:val="00B344FD"/>
    <w:rsid w:val="00B36AC2"/>
    <w:rsid w:val="00B37735"/>
    <w:rsid w:val="00B37FB2"/>
    <w:rsid w:val="00B46DC0"/>
    <w:rsid w:val="00B51797"/>
    <w:rsid w:val="00B53932"/>
    <w:rsid w:val="00B601B2"/>
    <w:rsid w:val="00B7691A"/>
    <w:rsid w:val="00B81EF1"/>
    <w:rsid w:val="00B86489"/>
    <w:rsid w:val="00BB0FA7"/>
    <w:rsid w:val="00BB1734"/>
    <w:rsid w:val="00BB1856"/>
    <w:rsid w:val="00BB271E"/>
    <w:rsid w:val="00BB62FF"/>
    <w:rsid w:val="00BC03A7"/>
    <w:rsid w:val="00BC06BB"/>
    <w:rsid w:val="00BC0B00"/>
    <w:rsid w:val="00BC43C5"/>
    <w:rsid w:val="00BC6DA0"/>
    <w:rsid w:val="00BD45FD"/>
    <w:rsid w:val="00BD5802"/>
    <w:rsid w:val="00BD6773"/>
    <w:rsid w:val="00BE0AEC"/>
    <w:rsid w:val="00BE2E7E"/>
    <w:rsid w:val="00BF4269"/>
    <w:rsid w:val="00C01610"/>
    <w:rsid w:val="00C01DB4"/>
    <w:rsid w:val="00C01F1B"/>
    <w:rsid w:val="00C02B2A"/>
    <w:rsid w:val="00C04CEF"/>
    <w:rsid w:val="00C11A82"/>
    <w:rsid w:val="00C20DAD"/>
    <w:rsid w:val="00C21708"/>
    <w:rsid w:val="00C225CD"/>
    <w:rsid w:val="00C454C7"/>
    <w:rsid w:val="00C53BB3"/>
    <w:rsid w:val="00C640C6"/>
    <w:rsid w:val="00C650B6"/>
    <w:rsid w:val="00C664CB"/>
    <w:rsid w:val="00C73A8A"/>
    <w:rsid w:val="00C73EF0"/>
    <w:rsid w:val="00C85D3D"/>
    <w:rsid w:val="00CA0683"/>
    <w:rsid w:val="00CA4CB5"/>
    <w:rsid w:val="00CB5AD6"/>
    <w:rsid w:val="00CB6E50"/>
    <w:rsid w:val="00CC00A6"/>
    <w:rsid w:val="00CC1721"/>
    <w:rsid w:val="00CD61DB"/>
    <w:rsid w:val="00CE1E3A"/>
    <w:rsid w:val="00CE4EBA"/>
    <w:rsid w:val="00CE6DED"/>
    <w:rsid w:val="00CF2866"/>
    <w:rsid w:val="00CF3236"/>
    <w:rsid w:val="00CF335B"/>
    <w:rsid w:val="00D20292"/>
    <w:rsid w:val="00D25106"/>
    <w:rsid w:val="00D2577A"/>
    <w:rsid w:val="00D25E30"/>
    <w:rsid w:val="00D308A8"/>
    <w:rsid w:val="00D3213C"/>
    <w:rsid w:val="00D32533"/>
    <w:rsid w:val="00D4283B"/>
    <w:rsid w:val="00D53A97"/>
    <w:rsid w:val="00D549C0"/>
    <w:rsid w:val="00D54A31"/>
    <w:rsid w:val="00D60B93"/>
    <w:rsid w:val="00D667D0"/>
    <w:rsid w:val="00D758A3"/>
    <w:rsid w:val="00D76199"/>
    <w:rsid w:val="00D9172C"/>
    <w:rsid w:val="00D9339A"/>
    <w:rsid w:val="00DA1E04"/>
    <w:rsid w:val="00DA308C"/>
    <w:rsid w:val="00DB32C4"/>
    <w:rsid w:val="00DB6562"/>
    <w:rsid w:val="00DB6F54"/>
    <w:rsid w:val="00DC2F2C"/>
    <w:rsid w:val="00DD4E4A"/>
    <w:rsid w:val="00DD5E36"/>
    <w:rsid w:val="00DD7DCA"/>
    <w:rsid w:val="00DE1764"/>
    <w:rsid w:val="00DE1F75"/>
    <w:rsid w:val="00DE5B11"/>
    <w:rsid w:val="00E01756"/>
    <w:rsid w:val="00E16419"/>
    <w:rsid w:val="00E16C80"/>
    <w:rsid w:val="00E215C7"/>
    <w:rsid w:val="00E27D5E"/>
    <w:rsid w:val="00E37009"/>
    <w:rsid w:val="00E42D0A"/>
    <w:rsid w:val="00E557B1"/>
    <w:rsid w:val="00E606D1"/>
    <w:rsid w:val="00E61325"/>
    <w:rsid w:val="00E64B60"/>
    <w:rsid w:val="00E72682"/>
    <w:rsid w:val="00E7620A"/>
    <w:rsid w:val="00E80955"/>
    <w:rsid w:val="00E81CD3"/>
    <w:rsid w:val="00E82AD3"/>
    <w:rsid w:val="00E858E8"/>
    <w:rsid w:val="00E8748B"/>
    <w:rsid w:val="00EB3572"/>
    <w:rsid w:val="00EB45DB"/>
    <w:rsid w:val="00EB5F64"/>
    <w:rsid w:val="00EB6026"/>
    <w:rsid w:val="00EB7D4B"/>
    <w:rsid w:val="00EC0494"/>
    <w:rsid w:val="00EC14F6"/>
    <w:rsid w:val="00EC1A63"/>
    <w:rsid w:val="00EC2BA2"/>
    <w:rsid w:val="00EC37EA"/>
    <w:rsid w:val="00ED2EF4"/>
    <w:rsid w:val="00ED7B19"/>
    <w:rsid w:val="00ED7D11"/>
    <w:rsid w:val="00EE041C"/>
    <w:rsid w:val="00EE5446"/>
    <w:rsid w:val="00EF3285"/>
    <w:rsid w:val="00EF67C3"/>
    <w:rsid w:val="00F02F78"/>
    <w:rsid w:val="00F05AAF"/>
    <w:rsid w:val="00F05BD8"/>
    <w:rsid w:val="00F10636"/>
    <w:rsid w:val="00F10ED5"/>
    <w:rsid w:val="00F12892"/>
    <w:rsid w:val="00F176C4"/>
    <w:rsid w:val="00F20E42"/>
    <w:rsid w:val="00F21168"/>
    <w:rsid w:val="00F2208C"/>
    <w:rsid w:val="00F332A1"/>
    <w:rsid w:val="00F34B34"/>
    <w:rsid w:val="00F3627D"/>
    <w:rsid w:val="00F4791C"/>
    <w:rsid w:val="00F50712"/>
    <w:rsid w:val="00F5085E"/>
    <w:rsid w:val="00F54F59"/>
    <w:rsid w:val="00F563E7"/>
    <w:rsid w:val="00F61A5A"/>
    <w:rsid w:val="00F63C3A"/>
    <w:rsid w:val="00F66868"/>
    <w:rsid w:val="00F66D67"/>
    <w:rsid w:val="00F71432"/>
    <w:rsid w:val="00F75300"/>
    <w:rsid w:val="00F7660A"/>
    <w:rsid w:val="00F7730A"/>
    <w:rsid w:val="00F81EEA"/>
    <w:rsid w:val="00F83BEA"/>
    <w:rsid w:val="00F86E54"/>
    <w:rsid w:val="00F92E4B"/>
    <w:rsid w:val="00F97087"/>
    <w:rsid w:val="00FA343B"/>
    <w:rsid w:val="00FA4219"/>
    <w:rsid w:val="00FB1650"/>
    <w:rsid w:val="00FB5B6B"/>
    <w:rsid w:val="00FB698B"/>
    <w:rsid w:val="00FC08E9"/>
    <w:rsid w:val="00FC49FC"/>
    <w:rsid w:val="00FD7248"/>
    <w:rsid w:val="00FE2A27"/>
    <w:rsid w:val="00FE2D1C"/>
    <w:rsid w:val="00FF3277"/>
    <w:rsid w:val="00FF4D33"/>
    <w:rsid w:val="00FF6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9D144C5-8E2A-4139-859E-34941AEE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7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F2208"/>
    <w:pPr>
      <w:ind w:left="720"/>
      <w:contextualSpacing/>
    </w:pPr>
  </w:style>
  <w:style w:type="paragraph" w:styleId="Tekstdymka">
    <w:name w:val="Balloon Text"/>
    <w:basedOn w:val="Normalny"/>
    <w:link w:val="TekstdymkaZnak"/>
    <w:uiPriority w:val="99"/>
    <w:semiHidden/>
    <w:unhideWhenUsed/>
    <w:rsid w:val="00981D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D4B"/>
    <w:rPr>
      <w:rFonts w:ascii="Segoe UI" w:hAnsi="Segoe UI" w:cs="Segoe UI"/>
      <w:sz w:val="18"/>
      <w:szCs w:val="18"/>
    </w:rPr>
  </w:style>
  <w:style w:type="character" w:styleId="Odwoaniedokomentarza">
    <w:name w:val="annotation reference"/>
    <w:basedOn w:val="Domylnaczcionkaakapitu"/>
    <w:uiPriority w:val="99"/>
    <w:semiHidden/>
    <w:unhideWhenUsed/>
    <w:rsid w:val="009163F5"/>
    <w:rPr>
      <w:sz w:val="16"/>
      <w:szCs w:val="16"/>
    </w:rPr>
  </w:style>
  <w:style w:type="paragraph" w:styleId="Tekstkomentarza">
    <w:name w:val="annotation text"/>
    <w:basedOn w:val="Normalny"/>
    <w:link w:val="TekstkomentarzaZnak"/>
    <w:uiPriority w:val="99"/>
    <w:semiHidden/>
    <w:unhideWhenUsed/>
    <w:rsid w:val="009163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63F5"/>
    <w:rPr>
      <w:sz w:val="20"/>
      <w:szCs w:val="20"/>
    </w:rPr>
  </w:style>
  <w:style w:type="paragraph" w:styleId="Tematkomentarza">
    <w:name w:val="annotation subject"/>
    <w:basedOn w:val="Tekstkomentarza"/>
    <w:next w:val="Tekstkomentarza"/>
    <w:link w:val="TematkomentarzaZnak"/>
    <w:uiPriority w:val="99"/>
    <w:semiHidden/>
    <w:unhideWhenUsed/>
    <w:rsid w:val="009163F5"/>
    <w:rPr>
      <w:b/>
      <w:bCs/>
    </w:rPr>
  </w:style>
  <w:style w:type="character" w:customStyle="1" w:styleId="TematkomentarzaZnak">
    <w:name w:val="Temat komentarza Znak"/>
    <w:basedOn w:val="TekstkomentarzaZnak"/>
    <w:link w:val="Tematkomentarza"/>
    <w:uiPriority w:val="99"/>
    <w:semiHidden/>
    <w:rsid w:val="009163F5"/>
    <w:rPr>
      <w:b/>
      <w:bCs/>
      <w:sz w:val="20"/>
      <w:szCs w:val="20"/>
    </w:rPr>
  </w:style>
  <w:style w:type="paragraph" w:customStyle="1" w:styleId="Style4">
    <w:name w:val="Style4"/>
    <w:basedOn w:val="Normalny"/>
    <w:uiPriority w:val="99"/>
    <w:rsid w:val="009418D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1">
    <w:name w:val="Font Style11"/>
    <w:basedOn w:val="Domylnaczcionkaakapitu"/>
    <w:uiPriority w:val="99"/>
    <w:rsid w:val="009418D0"/>
    <w:rPr>
      <w:rFonts w:ascii="Times New Roman" w:hAnsi="Times New Roman" w:cs="Times New Roman"/>
      <w:color w:val="000000"/>
      <w:sz w:val="20"/>
      <w:szCs w:val="20"/>
    </w:rPr>
  </w:style>
  <w:style w:type="paragraph" w:styleId="Nagwek">
    <w:name w:val="header"/>
    <w:basedOn w:val="Normalny"/>
    <w:link w:val="NagwekZnak1"/>
    <w:uiPriority w:val="99"/>
    <w:unhideWhenUsed/>
    <w:rsid w:val="00B3773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uiPriority w:val="99"/>
    <w:semiHidden/>
    <w:rsid w:val="00B37735"/>
  </w:style>
  <w:style w:type="character" w:customStyle="1" w:styleId="NagwekZnak1">
    <w:name w:val="Nagłówek Znak1"/>
    <w:link w:val="Nagwek"/>
    <w:uiPriority w:val="99"/>
    <w:locked/>
    <w:rsid w:val="00B37735"/>
    <w:rPr>
      <w:rFonts w:ascii="Calibri" w:eastAsia="Calibri" w:hAnsi="Calibri" w:cs="Times New Roman"/>
    </w:rPr>
  </w:style>
  <w:style w:type="paragraph" w:styleId="Stopka">
    <w:name w:val="footer"/>
    <w:basedOn w:val="Normalny"/>
    <w:link w:val="StopkaZnak"/>
    <w:uiPriority w:val="99"/>
    <w:unhideWhenUsed/>
    <w:rsid w:val="009719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93D"/>
  </w:style>
  <w:style w:type="character" w:customStyle="1" w:styleId="h11">
    <w:name w:val="h11"/>
    <w:basedOn w:val="Domylnaczcionkaakapitu"/>
    <w:rsid w:val="002E7FCF"/>
    <w:rPr>
      <w:rFonts w:ascii="Verdana" w:hAnsi="Verdana" w:hint="default"/>
      <w:b/>
      <w:bCs/>
      <w:i w:val="0"/>
      <w:iCs w:val="0"/>
      <w:sz w:val="23"/>
      <w:szCs w:val="23"/>
    </w:rPr>
  </w:style>
  <w:style w:type="paragraph" w:customStyle="1" w:styleId="Default">
    <w:name w:val="Default"/>
    <w:rsid w:val="00CE1E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basedOn w:val="Domylnaczcionkaakapitu"/>
    <w:link w:val="Akapitzlist"/>
    <w:uiPriority w:val="34"/>
    <w:rsid w:val="0092471F"/>
  </w:style>
  <w:style w:type="paragraph" w:styleId="Tekstpodstawowy">
    <w:name w:val="Body Text"/>
    <w:basedOn w:val="Normalny"/>
    <w:link w:val="TekstpodstawowyZnak"/>
    <w:uiPriority w:val="99"/>
    <w:unhideWhenUsed/>
    <w:rsid w:val="00093BFE"/>
    <w:pPr>
      <w:spacing w:after="120" w:line="260" w:lineRule="exact"/>
    </w:pPr>
    <w:rPr>
      <w:rFonts w:ascii="Tahoma" w:eastAsia="Calibri" w:hAnsi="Tahoma" w:cs="Times New Roman"/>
      <w:color w:val="1E1E1E"/>
      <w:spacing w:val="4"/>
      <w:sz w:val="18"/>
    </w:rPr>
  </w:style>
  <w:style w:type="character" w:customStyle="1" w:styleId="TekstpodstawowyZnak">
    <w:name w:val="Tekst podstawowy Znak"/>
    <w:basedOn w:val="Domylnaczcionkaakapitu"/>
    <w:link w:val="Tekstpodstawowy"/>
    <w:uiPriority w:val="99"/>
    <w:rsid w:val="00093BFE"/>
    <w:rPr>
      <w:rFonts w:ascii="Tahoma" w:eastAsia="Calibri" w:hAnsi="Tahoma" w:cs="Times New Roman"/>
      <w:color w:val="1E1E1E"/>
      <w:spacing w:val="4"/>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8208">
      <w:bodyDiv w:val="1"/>
      <w:marLeft w:val="0"/>
      <w:marRight w:val="0"/>
      <w:marTop w:val="0"/>
      <w:marBottom w:val="0"/>
      <w:divBdr>
        <w:top w:val="none" w:sz="0" w:space="0" w:color="auto"/>
        <w:left w:val="none" w:sz="0" w:space="0" w:color="auto"/>
        <w:bottom w:val="none" w:sz="0" w:space="0" w:color="auto"/>
        <w:right w:val="none" w:sz="0" w:space="0" w:color="auto"/>
      </w:divBdr>
    </w:div>
    <w:div w:id="44063046">
      <w:bodyDiv w:val="1"/>
      <w:marLeft w:val="0"/>
      <w:marRight w:val="0"/>
      <w:marTop w:val="0"/>
      <w:marBottom w:val="0"/>
      <w:divBdr>
        <w:top w:val="none" w:sz="0" w:space="0" w:color="auto"/>
        <w:left w:val="none" w:sz="0" w:space="0" w:color="auto"/>
        <w:bottom w:val="none" w:sz="0" w:space="0" w:color="auto"/>
        <w:right w:val="none" w:sz="0" w:space="0" w:color="auto"/>
      </w:divBdr>
    </w:div>
    <w:div w:id="109395514">
      <w:bodyDiv w:val="1"/>
      <w:marLeft w:val="0"/>
      <w:marRight w:val="0"/>
      <w:marTop w:val="0"/>
      <w:marBottom w:val="0"/>
      <w:divBdr>
        <w:top w:val="none" w:sz="0" w:space="0" w:color="auto"/>
        <w:left w:val="none" w:sz="0" w:space="0" w:color="auto"/>
        <w:bottom w:val="none" w:sz="0" w:space="0" w:color="auto"/>
        <w:right w:val="none" w:sz="0" w:space="0" w:color="auto"/>
      </w:divBdr>
    </w:div>
    <w:div w:id="221792565">
      <w:bodyDiv w:val="1"/>
      <w:marLeft w:val="0"/>
      <w:marRight w:val="0"/>
      <w:marTop w:val="0"/>
      <w:marBottom w:val="0"/>
      <w:divBdr>
        <w:top w:val="none" w:sz="0" w:space="0" w:color="auto"/>
        <w:left w:val="none" w:sz="0" w:space="0" w:color="auto"/>
        <w:bottom w:val="none" w:sz="0" w:space="0" w:color="auto"/>
        <w:right w:val="none" w:sz="0" w:space="0" w:color="auto"/>
      </w:divBdr>
    </w:div>
    <w:div w:id="263155309">
      <w:bodyDiv w:val="1"/>
      <w:marLeft w:val="0"/>
      <w:marRight w:val="0"/>
      <w:marTop w:val="0"/>
      <w:marBottom w:val="0"/>
      <w:divBdr>
        <w:top w:val="none" w:sz="0" w:space="0" w:color="auto"/>
        <w:left w:val="none" w:sz="0" w:space="0" w:color="auto"/>
        <w:bottom w:val="none" w:sz="0" w:space="0" w:color="auto"/>
        <w:right w:val="none" w:sz="0" w:space="0" w:color="auto"/>
      </w:divBdr>
    </w:div>
    <w:div w:id="391736792">
      <w:bodyDiv w:val="1"/>
      <w:marLeft w:val="0"/>
      <w:marRight w:val="0"/>
      <w:marTop w:val="0"/>
      <w:marBottom w:val="0"/>
      <w:divBdr>
        <w:top w:val="none" w:sz="0" w:space="0" w:color="auto"/>
        <w:left w:val="none" w:sz="0" w:space="0" w:color="auto"/>
        <w:bottom w:val="none" w:sz="0" w:space="0" w:color="auto"/>
        <w:right w:val="none" w:sz="0" w:space="0" w:color="auto"/>
      </w:divBdr>
    </w:div>
    <w:div w:id="437874193">
      <w:bodyDiv w:val="1"/>
      <w:marLeft w:val="0"/>
      <w:marRight w:val="0"/>
      <w:marTop w:val="0"/>
      <w:marBottom w:val="0"/>
      <w:divBdr>
        <w:top w:val="none" w:sz="0" w:space="0" w:color="auto"/>
        <w:left w:val="none" w:sz="0" w:space="0" w:color="auto"/>
        <w:bottom w:val="none" w:sz="0" w:space="0" w:color="auto"/>
        <w:right w:val="none" w:sz="0" w:space="0" w:color="auto"/>
      </w:divBdr>
    </w:div>
    <w:div w:id="533805755">
      <w:bodyDiv w:val="1"/>
      <w:marLeft w:val="0"/>
      <w:marRight w:val="0"/>
      <w:marTop w:val="0"/>
      <w:marBottom w:val="0"/>
      <w:divBdr>
        <w:top w:val="none" w:sz="0" w:space="0" w:color="auto"/>
        <w:left w:val="none" w:sz="0" w:space="0" w:color="auto"/>
        <w:bottom w:val="none" w:sz="0" w:space="0" w:color="auto"/>
        <w:right w:val="none" w:sz="0" w:space="0" w:color="auto"/>
      </w:divBdr>
    </w:div>
    <w:div w:id="533931413">
      <w:bodyDiv w:val="1"/>
      <w:marLeft w:val="0"/>
      <w:marRight w:val="0"/>
      <w:marTop w:val="0"/>
      <w:marBottom w:val="0"/>
      <w:divBdr>
        <w:top w:val="none" w:sz="0" w:space="0" w:color="auto"/>
        <w:left w:val="none" w:sz="0" w:space="0" w:color="auto"/>
        <w:bottom w:val="none" w:sz="0" w:space="0" w:color="auto"/>
        <w:right w:val="none" w:sz="0" w:space="0" w:color="auto"/>
      </w:divBdr>
    </w:div>
    <w:div w:id="547376532">
      <w:bodyDiv w:val="1"/>
      <w:marLeft w:val="0"/>
      <w:marRight w:val="0"/>
      <w:marTop w:val="0"/>
      <w:marBottom w:val="0"/>
      <w:divBdr>
        <w:top w:val="none" w:sz="0" w:space="0" w:color="auto"/>
        <w:left w:val="none" w:sz="0" w:space="0" w:color="auto"/>
        <w:bottom w:val="none" w:sz="0" w:space="0" w:color="auto"/>
        <w:right w:val="none" w:sz="0" w:space="0" w:color="auto"/>
      </w:divBdr>
    </w:div>
    <w:div w:id="548759997">
      <w:bodyDiv w:val="1"/>
      <w:marLeft w:val="0"/>
      <w:marRight w:val="0"/>
      <w:marTop w:val="0"/>
      <w:marBottom w:val="0"/>
      <w:divBdr>
        <w:top w:val="none" w:sz="0" w:space="0" w:color="auto"/>
        <w:left w:val="none" w:sz="0" w:space="0" w:color="auto"/>
        <w:bottom w:val="none" w:sz="0" w:space="0" w:color="auto"/>
        <w:right w:val="none" w:sz="0" w:space="0" w:color="auto"/>
      </w:divBdr>
    </w:div>
    <w:div w:id="560483490">
      <w:bodyDiv w:val="1"/>
      <w:marLeft w:val="0"/>
      <w:marRight w:val="0"/>
      <w:marTop w:val="0"/>
      <w:marBottom w:val="0"/>
      <w:divBdr>
        <w:top w:val="none" w:sz="0" w:space="0" w:color="auto"/>
        <w:left w:val="none" w:sz="0" w:space="0" w:color="auto"/>
        <w:bottom w:val="none" w:sz="0" w:space="0" w:color="auto"/>
        <w:right w:val="none" w:sz="0" w:space="0" w:color="auto"/>
      </w:divBdr>
    </w:div>
    <w:div w:id="681203507">
      <w:bodyDiv w:val="1"/>
      <w:marLeft w:val="0"/>
      <w:marRight w:val="0"/>
      <w:marTop w:val="0"/>
      <w:marBottom w:val="0"/>
      <w:divBdr>
        <w:top w:val="none" w:sz="0" w:space="0" w:color="auto"/>
        <w:left w:val="none" w:sz="0" w:space="0" w:color="auto"/>
        <w:bottom w:val="none" w:sz="0" w:space="0" w:color="auto"/>
        <w:right w:val="none" w:sz="0" w:space="0" w:color="auto"/>
      </w:divBdr>
    </w:div>
    <w:div w:id="713506147">
      <w:bodyDiv w:val="1"/>
      <w:marLeft w:val="0"/>
      <w:marRight w:val="0"/>
      <w:marTop w:val="0"/>
      <w:marBottom w:val="0"/>
      <w:divBdr>
        <w:top w:val="none" w:sz="0" w:space="0" w:color="auto"/>
        <w:left w:val="none" w:sz="0" w:space="0" w:color="auto"/>
        <w:bottom w:val="none" w:sz="0" w:space="0" w:color="auto"/>
        <w:right w:val="none" w:sz="0" w:space="0" w:color="auto"/>
      </w:divBdr>
    </w:div>
    <w:div w:id="832720984">
      <w:bodyDiv w:val="1"/>
      <w:marLeft w:val="0"/>
      <w:marRight w:val="0"/>
      <w:marTop w:val="0"/>
      <w:marBottom w:val="0"/>
      <w:divBdr>
        <w:top w:val="none" w:sz="0" w:space="0" w:color="auto"/>
        <w:left w:val="none" w:sz="0" w:space="0" w:color="auto"/>
        <w:bottom w:val="none" w:sz="0" w:space="0" w:color="auto"/>
        <w:right w:val="none" w:sz="0" w:space="0" w:color="auto"/>
      </w:divBdr>
    </w:div>
    <w:div w:id="869608194">
      <w:bodyDiv w:val="1"/>
      <w:marLeft w:val="0"/>
      <w:marRight w:val="0"/>
      <w:marTop w:val="0"/>
      <w:marBottom w:val="0"/>
      <w:divBdr>
        <w:top w:val="none" w:sz="0" w:space="0" w:color="auto"/>
        <w:left w:val="none" w:sz="0" w:space="0" w:color="auto"/>
        <w:bottom w:val="none" w:sz="0" w:space="0" w:color="auto"/>
        <w:right w:val="none" w:sz="0" w:space="0" w:color="auto"/>
      </w:divBdr>
    </w:div>
    <w:div w:id="912279981">
      <w:bodyDiv w:val="1"/>
      <w:marLeft w:val="0"/>
      <w:marRight w:val="0"/>
      <w:marTop w:val="0"/>
      <w:marBottom w:val="0"/>
      <w:divBdr>
        <w:top w:val="none" w:sz="0" w:space="0" w:color="auto"/>
        <w:left w:val="none" w:sz="0" w:space="0" w:color="auto"/>
        <w:bottom w:val="none" w:sz="0" w:space="0" w:color="auto"/>
        <w:right w:val="none" w:sz="0" w:space="0" w:color="auto"/>
      </w:divBdr>
    </w:div>
    <w:div w:id="931166029">
      <w:bodyDiv w:val="1"/>
      <w:marLeft w:val="0"/>
      <w:marRight w:val="0"/>
      <w:marTop w:val="0"/>
      <w:marBottom w:val="0"/>
      <w:divBdr>
        <w:top w:val="none" w:sz="0" w:space="0" w:color="auto"/>
        <w:left w:val="none" w:sz="0" w:space="0" w:color="auto"/>
        <w:bottom w:val="none" w:sz="0" w:space="0" w:color="auto"/>
        <w:right w:val="none" w:sz="0" w:space="0" w:color="auto"/>
      </w:divBdr>
    </w:div>
    <w:div w:id="1047071228">
      <w:bodyDiv w:val="1"/>
      <w:marLeft w:val="0"/>
      <w:marRight w:val="0"/>
      <w:marTop w:val="0"/>
      <w:marBottom w:val="0"/>
      <w:divBdr>
        <w:top w:val="none" w:sz="0" w:space="0" w:color="auto"/>
        <w:left w:val="none" w:sz="0" w:space="0" w:color="auto"/>
        <w:bottom w:val="none" w:sz="0" w:space="0" w:color="auto"/>
        <w:right w:val="none" w:sz="0" w:space="0" w:color="auto"/>
      </w:divBdr>
    </w:div>
    <w:div w:id="1059481809">
      <w:bodyDiv w:val="1"/>
      <w:marLeft w:val="0"/>
      <w:marRight w:val="0"/>
      <w:marTop w:val="0"/>
      <w:marBottom w:val="0"/>
      <w:divBdr>
        <w:top w:val="none" w:sz="0" w:space="0" w:color="auto"/>
        <w:left w:val="none" w:sz="0" w:space="0" w:color="auto"/>
        <w:bottom w:val="none" w:sz="0" w:space="0" w:color="auto"/>
        <w:right w:val="none" w:sz="0" w:space="0" w:color="auto"/>
      </w:divBdr>
    </w:div>
    <w:div w:id="1138180085">
      <w:bodyDiv w:val="1"/>
      <w:marLeft w:val="0"/>
      <w:marRight w:val="0"/>
      <w:marTop w:val="0"/>
      <w:marBottom w:val="0"/>
      <w:divBdr>
        <w:top w:val="none" w:sz="0" w:space="0" w:color="auto"/>
        <w:left w:val="none" w:sz="0" w:space="0" w:color="auto"/>
        <w:bottom w:val="none" w:sz="0" w:space="0" w:color="auto"/>
        <w:right w:val="none" w:sz="0" w:space="0" w:color="auto"/>
      </w:divBdr>
    </w:div>
    <w:div w:id="1173834463">
      <w:bodyDiv w:val="1"/>
      <w:marLeft w:val="0"/>
      <w:marRight w:val="0"/>
      <w:marTop w:val="0"/>
      <w:marBottom w:val="0"/>
      <w:divBdr>
        <w:top w:val="none" w:sz="0" w:space="0" w:color="auto"/>
        <w:left w:val="none" w:sz="0" w:space="0" w:color="auto"/>
        <w:bottom w:val="none" w:sz="0" w:space="0" w:color="auto"/>
        <w:right w:val="none" w:sz="0" w:space="0" w:color="auto"/>
      </w:divBdr>
    </w:div>
    <w:div w:id="1190798444">
      <w:bodyDiv w:val="1"/>
      <w:marLeft w:val="0"/>
      <w:marRight w:val="0"/>
      <w:marTop w:val="0"/>
      <w:marBottom w:val="0"/>
      <w:divBdr>
        <w:top w:val="none" w:sz="0" w:space="0" w:color="auto"/>
        <w:left w:val="none" w:sz="0" w:space="0" w:color="auto"/>
        <w:bottom w:val="none" w:sz="0" w:space="0" w:color="auto"/>
        <w:right w:val="none" w:sz="0" w:space="0" w:color="auto"/>
      </w:divBdr>
    </w:div>
    <w:div w:id="1254898076">
      <w:bodyDiv w:val="1"/>
      <w:marLeft w:val="0"/>
      <w:marRight w:val="0"/>
      <w:marTop w:val="0"/>
      <w:marBottom w:val="0"/>
      <w:divBdr>
        <w:top w:val="none" w:sz="0" w:space="0" w:color="auto"/>
        <w:left w:val="none" w:sz="0" w:space="0" w:color="auto"/>
        <w:bottom w:val="none" w:sz="0" w:space="0" w:color="auto"/>
        <w:right w:val="none" w:sz="0" w:space="0" w:color="auto"/>
      </w:divBdr>
    </w:div>
    <w:div w:id="1285888540">
      <w:bodyDiv w:val="1"/>
      <w:marLeft w:val="0"/>
      <w:marRight w:val="0"/>
      <w:marTop w:val="0"/>
      <w:marBottom w:val="0"/>
      <w:divBdr>
        <w:top w:val="none" w:sz="0" w:space="0" w:color="auto"/>
        <w:left w:val="none" w:sz="0" w:space="0" w:color="auto"/>
        <w:bottom w:val="none" w:sz="0" w:space="0" w:color="auto"/>
        <w:right w:val="none" w:sz="0" w:space="0" w:color="auto"/>
      </w:divBdr>
    </w:div>
    <w:div w:id="1394933974">
      <w:bodyDiv w:val="1"/>
      <w:marLeft w:val="0"/>
      <w:marRight w:val="0"/>
      <w:marTop w:val="0"/>
      <w:marBottom w:val="0"/>
      <w:divBdr>
        <w:top w:val="none" w:sz="0" w:space="0" w:color="auto"/>
        <w:left w:val="none" w:sz="0" w:space="0" w:color="auto"/>
        <w:bottom w:val="none" w:sz="0" w:space="0" w:color="auto"/>
        <w:right w:val="none" w:sz="0" w:space="0" w:color="auto"/>
      </w:divBdr>
    </w:div>
    <w:div w:id="1425494451">
      <w:bodyDiv w:val="1"/>
      <w:marLeft w:val="0"/>
      <w:marRight w:val="0"/>
      <w:marTop w:val="0"/>
      <w:marBottom w:val="0"/>
      <w:divBdr>
        <w:top w:val="none" w:sz="0" w:space="0" w:color="auto"/>
        <w:left w:val="none" w:sz="0" w:space="0" w:color="auto"/>
        <w:bottom w:val="none" w:sz="0" w:space="0" w:color="auto"/>
        <w:right w:val="none" w:sz="0" w:space="0" w:color="auto"/>
      </w:divBdr>
    </w:div>
    <w:div w:id="1440297215">
      <w:bodyDiv w:val="1"/>
      <w:marLeft w:val="0"/>
      <w:marRight w:val="0"/>
      <w:marTop w:val="0"/>
      <w:marBottom w:val="0"/>
      <w:divBdr>
        <w:top w:val="none" w:sz="0" w:space="0" w:color="auto"/>
        <w:left w:val="none" w:sz="0" w:space="0" w:color="auto"/>
        <w:bottom w:val="none" w:sz="0" w:space="0" w:color="auto"/>
        <w:right w:val="none" w:sz="0" w:space="0" w:color="auto"/>
      </w:divBdr>
    </w:div>
    <w:div w:id="1441484446">
      <w:bodyDiv w:val="1"/>
      <w:marLeft w:val="0"/>
      <w:marRight w:val="0"/>
      <w:marTop w:val="0"/>
      <w:marBottom w:val="0"/>
      <w:divBdr>
        <w:top w:val="none" w:sz="0" w:space="0" w:color="auto"/>
        <w:left w:val="none" w:sz="0" w:space="0" w:color="auto"/>
        <w:bottom w:val="none" w:sz="0" w:space="0" w:color="auto"/>
        <w:right w:val="none" w:sz="0" w:space="0" w:color="auto"/>
      </w:divBdr>
    </w:div>
    <w:div w:id="1495951895">
      <w:bodyDiv w:val="1"/>
      <w:marLeft w:val="0"/>
      <w:marRight w:val="0"/>
      <w:marTop w:val="0"/>
      <w:marBottom w:val="0"/>
      <w:divBdr>
        <w:top w:val="none" w:sz="0" w:space="0" w:color="auto"/>
        <w:left w:val="none" w:sz="0" w:space="0" w:color="auto"/>
        <w:bottom w:val="none" w:sz="0" w:space="0" w:color="auto"/>
        <w:right w:val="none" w:sz="0" w:space="0" w:color="auto"/>
      </w:divBdr>
    </w:div>
    <w:div w:id="1520044747">
      <w:bodyDiv w:val="1"/>
      <w:marLeft w:val="0"/>
      <w:marRight w:val="0"/>
      <w:marTop w:val="0"/>
      <w:marBottom w:val="0"/>
      <w:divBdr>
        <w:top w:val="none" w:sz="0" w:space="0" w:color="auto"/>
        <w:left w:val="none" w:sz="0" w:space="0" w:color="auto"/>
        <w:bottom w:val="none" w:sz="0" w:space="0" w:color="auto"/>
        <w:right w:val="none" w:sz="0" w:space="0" w:color="auto"/>
      </w:divBdr>
    </w:div>
    <w:div w:id="1592473958">
      <w:bodyDiv w:val="1"/>
      <w:marLeft w:val="0"/>
      <w:marRight w:val="0"/>
      <w:marTop w:val="0"/>
      <w:marBottom w:val="0"/>
      <w:divBdr>
        <w:top w:val="none" w:sz="0" w:space="0" w:color="auto"/>
        <w:left w:val="none" w:sz="0" w:space="0" w:color="auto"/>
        <w:bottom w:val="none" w:sz="0" w:space="0" w:color="auto"/>
        <w:right w:val="none" w:sz="0" w:space="0" w:color="auto"/>
      </w:divBdr>
    </w:div>
    <w:div w:id="1596864595">
      <w:bodyDiv w:val="1"/>
      <w:marLeft w:val="0"/>
      <w:marRight w:val="0"/>
      <w:marTop w:val="0"/>
      <w:marBottom w:val="0"/>
      <w:divBdr>
        <w:top w:val="none" w:sz="0" w:space="0" w:color="auto"/>
        <w:left w:val="none" w:sz="0" w:space="0" w:color="auto"/>
        <w:bottom w:val="none" w:sz="0" w:space="0" w:color="auto"/>
        <w:right w:val="none" w:sz="0" w:space="0" w:color="auto"/>
      </w:divBdr>
    </w:div>
    <w:div w:id="1643463667">
      <w:bodyDiv w:val="1"/>
      <w:marLeft w:val="0"/>
      <w:marRight w:val="0"/>
      <w:marTop w:val="0"/>
      <w:marBottom w:val="0"/>
      <w:divBdr>
        <w:top w:val="none" w:sz="0" w:space="0" w:color="auto"/>
        <w:left w:val="none" w:sz="0" w:space="0" w:color="auto"/>
        <w:bottom w:val="none" w:sz="0" w:space="0" w:color="auto"/>
        <w:right w:val="none" w:sz="0" w:space="0" w:color="auto"/>
      </w:divBdr>
    </w:div>
    <w:div w:id="1729571994">
      <w:bodyDiv w:val="1"/>
      <w:marLeft w:val="0"/>
      <w:marRight w:val="0"/>
      <w:marTop w:val="0"/>
      <w:marBottom w:val="0"/>
      <w:divBdr>
        <w:top w:val="none" w:sz="0" w:space="0" w:color="auto"/>
        <w:left w:val="none" w:sz="0" w:space="0" w:color="auto"/>
        <w:bottom w:val="none" w:sz="0" w:space="0" w:color="auto"/>
        <w:right w:val="none" w:sz="0" w:space="0" w:color="auto"/>
      </w:divBdr>
    </w:div>
    <w:div w:id="1731339971">
      <w:bodyDiv w:val="1"/>
      <w:marLeft w:val="0"/>
      <w:marRight w:val="0"/>
      <w:marTop w:val="0"/>
      <w:marBottom w:val="0"/>
      <w:divBdr>
        <w:top w:val="none" w:sz="0" w:space="0" w:color="auto"/>
        <w:left w:val="none" w:sz="0" w:space="0" w:color="auto"/>
        <w:bottom w:val="none" w:sz="0" w:space="0" w:color="auto"/>
        <w:right w:val="none" w:sz="0" w:space="0" w:color="auto"/>
      </w:divBdr>
    </w:div>
    <w:div w:id="1736775705">
      <w:bodyDiv w:val="1"/>
      <w:marLeft w:val="0"/>
      <w:marRight w:val="0"/>
      <w:marTop w:val="0"/>
      <w:marBottom w:val="0"/>
      <w:divBdr>
        <w:top w:val="none" w:sz="0" w:space="0" w:color="auto"/>
        <w:left w:val="none" w:sz="0" w:space="0" w:color="auto"/>
        <w:bottom w:val="none" w:sz="0" w:space="0" w:color="auto"/>
        <w:right w:val="none" w:sz="0" w:space="0" w:color="auto"/>
      </w:divBdr>
    </w:div>
    <w:div w:id="1765955745">
      <w:bodyDiv w:val="1"/>
      <w:marLeft w:val="0"/>
      <w:marRight w:val="0"/>
      <w:marTop w:val="0"/>
      <w:marBottom w:val="0"/>
      <w:divBdr>
        <w:top w:val="none" w:sz="0" w:space="0" w:color="auto"/>
        <w:left w:val="none" w:sz="0" w:space="0" w:color="auto"/>
        <w:bottom w:val="none" w:sz="0" w:space="0" w:color="auto"/>
        <w:right w:val="none" w:sz="0" w:space="0" w:color="auto"/>
      </w:divBdr>
    </w:div>
    <w:div w:id="1766266976">
      <w:bodyDiv w:val="1"/>
      <w:marLeft w:val="0"/>
      <w:marRight w:val="0"/>
      <w:marTop w:val="0"/>
      <w:marBottom w:val="0"/>
      <w:divBdr>
        <w:top w:val="none" w:sz="0" w:space="0" w:color="auto"/>
        <w:left w:val="none" w:sz="0" w:space="0" w:color="auto"/>
        <w:bottom w:val="none" w:sz="0" w:space="0" w:color="auto"/>
        <w:right w:val="none" w:sz="0" w:space="0" w:color="auto"/>
      </w:divBdr>
    </w:div>
    <w:div w:id="1783987756">
      <w:bodyDiv w:val="1"/>
      <w:marLeft w:val="0"/>
      <w:marRight w:val="0"/>
      <w:marTop w:val="0"/>
      <w:marBottom w:val="0"/>
      <w:divBdr>
        <w:top w:val="none" w:sz="0" w:space="0" w:color="auto"/>
        <w:left w:val="none" w:sz="0" w:space="0" w:color="auto"/>
        <w:bottom w:val="none" w:sz="0" w:space="0" w:color="auto"/>
        <w:right w:val="none" w:sz="0" w:space="0" w:color="auto"/>
      </w:divBdr>
    </w:div>
    <w:div w:id="1798908383">
      <w:bodyDiv w:val="1"/>
      <w:marLeft w:val="0"/>
      <w:marRight w:val="0"/>
      <w:marTop w:val="0"/>
      <w:marBottom w:val="0"/>
      <w:divBdr>
        <w:top w:val="none" w:sz="0" w:space="0" w:color="auto"/>
        <w:left w:val="none" w:sz="0" w:space="0" w:color="auto"/>
        <w:bottom w:val="none" w:sz="0" w:space="0" w:color="auto"/>
        <w:right w:val="none" w:sz="0" w:space="0" w:color="auto"/>
      </w:divBdr>
    </w:div>
    <w:div w:id="1880045701">
      <w:bodyDiv w:val="1"/>
      <w:marLeft w:val="0"/>
      <w:marRight w:val="0"/>
      <w:marTop w:val="0"/>
      <w:marBottom w:val="0"/>
      <w:divBdr>
        <w:top w:val="none" w:sz="0" w:space="0" w:color="auto"/>
        <w:left w:val="none" w:sz="0" w:space="0" w:color="auto"/>
        <w:bottom w:val="none" w:sz="0" w:space="0" w:color="auto"/>
        <w:right w:val="none" w:sz="0" w:space="0" w:color="auto"/>
      </w:divBdr>
    </w:div>
    <w:div w:id="1897862486">
      <w:bodyDiv w:val="1"/>
      <w:marLeft w:val="0"/>
      <w:marRight w:val="0"/>
      <w:marTop w:val="0"/>
      <w:marBottom w:val="0"/>
      <w:divBdr>
        <w:top w:val="none" w:sz="0" w:space="0" w:color="auto"/>
        <w:left w:val="none" w:sz="0" w:space="0" w:color="auto"/>
        <w:bottom w:val="none" w:sz="0" w:space="0" w:color="auto"/>
        <w:right w:val="none" w:sz="0" w:space="0" w:color="auto"/>
      </w:divBdr>
    </w:div>
    <w:div w:id="1941252673">
      <w:bodyDiv w:val="1"/>
      <w:marLeft w:val="0"/>
      <w:marRight w:val="0"/>
      <w:marTop w:val="0"/>
      <w:marBottom w:val="0"/>
      <w:divBdr>
        <w:top w:val="none" w:sz="0" w:space="0" w:color="auto"/>
        <w:left w:val="none" w:sz="0" w:space="0" w:color="auto"/>
        <w:bottom w:val="none" w:sz="0" w:space="0" w:color="auto"/>
        <w:right w:val="none" w:sz="0" w:space="0" w:color="auto"/>
      </w:divBdr>
    </w:div>
    <w:div w:id="1947082525">
      <w:bodyDiv w:val="1"/>
      <w:marLeft w:val="0"/>
      <w:marRight w:val="0"/>
      <w:marTop w:val="0"/>
      <w:marBottom w:val="0"/>
      <w:divBdr>
        <w:top w:val="none" w:sz="0" w:space="0" w:color="auto"/>
        <w:left w:val="none" w:sz="0" w:space="0" w:color="auto"/>
        <w:bottom w:val="none" w:sz="0" w:space="0" w:color="auto"/>
        <w:right w:val="none" w:sz="0" w:space="0" w:color="auto"/>
      </w:divBdr>
    </w:div>
    <w:div w:id="1952665312">
      <w:bodyDiv w:val="1"/>
      <w:marLeft w:val="0"/>
      <w:marRight w:val="0"/>
      <w:marTop w:val="0"/>
      <w:marBottom w:val="0"/>
      <w:divBdr>
        <w:top w:val="none" w:sz="0" w:space="0" w:color="auto"/>
        <w:left w:val="none" w:sz="0" w:space="0" w:color="auto"/>
        <w:bottom w:val="none" w:sz="0" w:space="0" w:color="auto"/>
        <w:right w:val="none" w:sz="0" w:space="0" w:color="auto"/>
      </w:divBdr>
    </w:div>
    <w:div w:id="1955289537">
      <w:bodyDiv w:val="1"/>
      <w:marLeft w:val="0"/>
      <w:marRight w:val="0"/>
      <w:marTop w:val="0"/>
      <w:marBottom w:val="0"/>
      <w:divBdr>
        <w:top w:val="none" w:sz="0" w:space="0" w:color="auto"/>
        <w:left w:val="none" w:sz="0" w:space="0" w:color="auto"/>
        <w:bottom w:val="none" w:sz="0" w:space="0" w:color="auto"/>
        <w:right w:val="none" w:sz="0" w:space="0" w:color="auto"/>
      </w:divBdr>
    </w:div>
    <w:div w:id="1974480835">
      <w:bodyDiv w:val="1"/>
      <w:marLeft w:val="0"/>
      <w:marRight w:val="0"/>
      <w:marTop w:val="0"/>
      <w:marBottom w:val="0"/>
      <w:divBdr>
        <w:top w:val="none" w:sz="0" w:space="0" w:color="auto"/>
        <w:left w:val="none" w:sz="0" w:space="0" w:color="auto"/>
        <w:bottom w:val="none" w:sz="0" w:space="0" w:color="auto"/>
        <w:right w:val="none" w:sz="0" w:space="0" w:color="auto"/>
      </w:divBdr>
    </w:div>
    <w:div w:id="2022051036">
      <w:bodyDiv w:val="1"/>
      <w:marLeft w:val="0"/>
      <w:marRight w:val="0"/>
      <w:marTop w:val="0"/>
      <w:marBottom w:val="0"/>
      <w:divBdr>
        <w:top w:val="none" w:sz="0" w:space="0" w:color="auto"/>
        <w:left w:val="none" w:sz="0" w:space="0" w:color="auto"/>
        <w:bottom w:val="none" w:sz="0" w:space="0" w:color="auto"/>
        <w:right w:val="none" w:sz="0" w:space="0" w:color="auto"/>
      </w:divBdr>
    </w:div>
    <w:div w:id="2035376459">
      <w:bodyDiv w:val="1"/>
      <w:marLeft w:val="0"/>
      <w:marRight w:val="0"/>
      <w:marTop w:val="0"/>
      <w:marBottom w:val="0"/>
      <w:divBdr>
        <w:top w:val="none" w:sz="0" w:space="0" w:color="auto"/>
        <w:left w:val="none" w:sz="0" w:space="0" w:color="auto"/>
        <w:bottom w:val="none" w:sz="0" w:space="0" w:color="auto"/>
        <w:right w:val="none" w:sz="0" w:space="0" w:color="auto"/>
      </w:divBdr>
    </w:div>
    <w:div w:id="2076275164">
      <w:bodyDiv w:val="1"/>
      <w:marLeft w:val="0"/>
      <w:marRight w:val="0"/>
      <w:marTop w:val="0"/>
      <w:marBottom w:val="0"/>
      <w:divBdr>
        <w:top w:val="none" w:sz="0" w:space="0" w:color="auto"/>
        <w:left w:val="none" w:sz="0" w:space="0" w:color="auto"/>
        <w:bottom w:val="none" w:sz="0" w:space="0" w:color="auto"/>
        <w:right w:val="none" w:sz="0" w:space="0" w:color="auto"/>
      </w:divBdr>
    </w:div>
    <w:div w:id="20931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79489-8B78-42DA-BF2E-BDF0540B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9606</Words>
  <Characters>57639</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67111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Cichowski Łukasz - GrECo JLT PL</dc:creator>
  <cp:lastModifiedBy>user</cp:lastModifiedBy>
  <cp:revision>5</cp:revision>
  <cp:lastPrinted>2014-11-12T12:33:00Z</cp:lastPrinted>
  <dcterms:created xsi:type="dcterms:W3CDTF">2018-04-16T06:34:00Z</dcterms:created>
  <dcterms:modified xsi:type="dcterms:W3CDTF">2018-04-19T11:41:00Z</dcterms:modified>
</cp:coreProperties>
</file>