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F94" w:rsidRDefault="000B0F94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Załącznik nr 2 </w:t>
      </w:r>
    </w:p>
    <w:p w:rsidR="000B0F94" w:rsidRDefault="000B0F94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Pakiet 2 </w:t>
      </w:r>
      <w:bookmarkStart w:id="0" w:name="_GoBack"/>
      <w:bookmarkEnd w:id="0"/>
    </w:p>
    <w:p w:rsidR="001E63E1" w:rsidRPr="005A1D9A" w:rsidRDefault="001E63E1" w:rsidP="001E63E1">
      <w:pPr>
        <w:pStyle w:val="Preformatted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Stół operacyjny</w:t>
      </w:r>
      <w:r w:rsidR="00BC0A38">
        <w:rPr>
          <w:rFonts w:ascii="Times New Roman" w:hAnsi="Times New Roman" w:cs="Times New Roman"/>
          <w:sz w:val="22"/>
          <w:szCs w:val="22"/>
        </w:rPr>
        <w:t xml:space="preserve"> ortopedyczny </w:t>
      </w:r>
      <w:r w:rsidRPr="005A1D9A">
        <w:rPr>
          <w:rFonts w:ascii="Times New Roman" w:hAnsi="Times New Roman" w:cs="Times New Roman"/>
          <w:sz w:val="22"/>
          <w:szCs w:val="22"/>
        </w:rPr>
        <w:t>- 1 SZT.</w:t>
      </w:r>
    </w:p>
    <w:p w:rsidR="001E63E1" w:rsidRPr="005A1D9A" w:rsidRDefault="001E63E1" w:rsidP="001E63E1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7"/>
        <w:gridCol w:w="3321"/>
        <w:gridCol w:w="2262"/>
        <w:gridCol w:w="2262"/>
      </w:tblGrid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L.p.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techniczne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wymagane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b/>
                <w:sz w:val="22"/>
                <w:szCs w:val="22"/>
              </w:rPr>
              <w:t>Parametry oferowane</w:t>
            </w: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Producent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Urządzenie typ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Kraj pochodzenia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Rok produkcji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Blat pięciosegmentowy z elektryczną regulacją przechyłu wzdłużnego, wypiętrzeniem ławeczki nerkowej regulowanym napędem elektrohydraulicznym, podstawa w kształcie litery „T”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Wykonany ze stali nierdzewnej, kwasoodpornej, o powierzchni matowej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przejezdna z blokadą uruchamianą dźwignią nożną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Materace odejmowane od segmentów blatu, wykonane z pianki poliuretanowej, bezszwowe, antystatyczne, odporne na działanie środków dezynfekcyjnych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Segmenty blatu przenikalne dla promieni RTG, umożliwiają wykonywanie zdjęć RTG i monitorowanie pacjenta ramieniem C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Powierzchnie stołu łatwe do czyszczenia i odporne na działanie środków dezynfekcyjnych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364" w:type="dxa"/>
          </w:tcPr>
          <w:p w:rsidR="001E63E1" w:rsidRPr="005A1D9A" w:rsidRDefault="001E63E1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Możliwość zamiany miejscami podgłówka z podnóżkami stołu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364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Regulacje wysokości blatu, przechyłów bocznych, przechyłów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anty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nachylenie oparcia pleców, wypiętrzenie ławeczki nerkowej oraz poziomowanie blatu realizowane z pilota przewodowego za pomocą układu elektrohydraulicznego, zasilanego bateryjnie napięciem 24 V DC. Pilot posiada wskaźnik naładowania akumulatorów.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364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Przesuw wzdłużny blatu realizowany przez napęd elektromechaniczny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364" w:type="dxa"/>
          </w:tcPr>
          <w:p w:rsidR="001E63E1" w:rsidRPr="005A1D9A" w:rsidRDefault="003C1D2F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Regulacja podgłówka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wspomagana sprężyną gazową z blokadą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364" w:type="dxa"/>
          </w:tcPr>
          <w:p w:rsidR="001E63E1" w:rsidRPr="005A1D9A" w:rsidRDefault="00616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podnóżków wspomagana sprężynami g</w:t>
            </w:r>
            <w:r w:rsidR="000329A3">
              <w:rPr>
                <w:rFonts w:ascii="Times New Roman" w:hAnsi="Times New Roman" w:cs="Times New Roman"/>
                <w:sz w:val="22"/>
                <w:szCs w:val="22"/>
              </w:rPr>
              <w:t>azowymi z blokadą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364" w:type="dxa"/>
          </w:tcPr>
          <w:p w:rsidR="001E63E1" w:rsidRPr="005A1D9A" w:rsidRDefault="009E384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Ręczne odwodzenie podnóżków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364" w:type="dxa"/>
          </w:tcPr>
          <w:p w:rsidR="001E63E1" w:rsidRPr="005A1D9A" w:rsidRDefault="009E384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Funkcja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flex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reflex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(elektrohydraulicznie)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364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Podpórki ręki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uchwytem wielopozycyjnym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t xml:space="preserve"> służącym do podpierania ręki w pozycji leżącej pacjenta</w:t>
            </w:r>
            <w:r w:rsidR="002021D8">
              <w:rPr>
                <w:rFonts w:ascii="Times New Roman" w:hAnsi="Times New Roman" w:cs="Times New Roman"/>
                <w:sz w:val="22"/>
                <w:szCs w:val="22"/>
              </w:rPr>
              <w:t>, wyposażona w materac</w:t>
            </w:r>
            <w:r w:rsidR="004D0201">
              <w:rPr>
                <w:rFonts w:ascii="Times New Roman" w:hAnsi="Times New Roman" w:cs="Times New Roman"/>
                <w:sz w:val="22"/>
                <w:szCs w:val="22"/>
              </w:rPr>
              <w:t xml:space="preserve"> o wymiarach mx. 25 mm x 160 mm x 500 mm</w:t>
            </w:r>
            <w:r w:rsidR="002021D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926E03">
              <w:rPr>
                <w:rFonts w:ascii="Times New Roman" w:hAnsi="Times New Roman" w:cs="Times New Roman"/>
                <w:sz w:val="22"/>
                <w:szCs w:val="22"/>
              </w:rPr>
              <w:t>Konstrukcja metalowa, wykonana ze stali nierdzewnej, umożliwiająca obrót podpórki wokół jej osi pionowej.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364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Ramka anestezjologiczna z uchwytem wielopozycyjnym posiadająca regulację wysokości i obrotu wokół osi pionowej. Ramka w całości wykonana ze stali nierdzewnej z wykończeniem matowym.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364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Wieszak kroplówki z korpusem zaciskowym do zawieszania pojemników z płynami infuzyjnymi. Składającym się ze sztycy z podwójnym hakiem, całość wykonana ze stali nierdzewnej.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364" w:type="dxa"/>
          </w:tcPr>
          <w:p w:rsidR="001E63E1" w:rsidRPr="005A1D9A" w:rsidRDefault="00FF18C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Przystawka ortopedyczna z podpórką ramion. Zakres regulacji wysokości wysięgnika aparatu naciągowego: </w:t>
            </w:r>
            <w:r w:rsidR="004D0201">
              <w:rPr>
                <w:rFonts w:ascii="Times New Roman" w:hAnsi="Times New Roman" w:cs="Times New Roman"/>
                <w:sz w:val="22"/>
                <w:szCs w:val="22"/>
              </w:rPr>
              <w:t xml:space="preserve"> max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320 mm, rozstaw pomiędzy wałkiem oporowym a aparatem naciągowym 475 mm  do 1250 mm, wysuw śruby aparatu naciągowego do 250 mm, zakres regulacji położenia ramion obrotowych 180 a.</w:t>
            </w:r>
            <w:r w:rsidR="00326A05">
              <w:rPr>
                <w:rFonts w:ascii="Times New Roman" w:hAnsi="Times New Roman" w:cs="Times New Roman"/>
                <w:sz w:val="22"/>
                <w:szCs w:val="22"/>
              </w:rPr>
              <w:t xml:space="preserve"> Elementy metalowe wykonane ze stali nierdzewnej, kwasoodpornej.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0948" w:rsidRPr="005A1D9A" w:rsidTr="00994404">
        <w:tc>
          <w:tcPr>
            <w:tcW w:w="1242" w:type="dxa"/>
          </w:tcPr>
          <w:p w:rsidR="008F0948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3364" w:type="dxa"/>
          </w:tcPr>
          <w:p w:rsidR="008F0948" w:rsidRDefault="008F094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ortopedyczna – wysuw śruby aparatu naciągowego do ok. 205 mm</w:t>
            </w:r>
          </w:p>
        </w:tc>
        <w:tc>
          <w:tcPr>
            <w:tcW w:w="2303" w:type="dxa"/>
          </w:tcPr>
          <w:p w:rsidR="008F0948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8F0948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1E63E1" w:rsidRPr="005A1D9A" w:rsidRDefault="00C06E9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Zespół podporowy do gipsowania. Posiada regulację odległości od płyty podpierającej biodro w zakresie 110 mm. Elementy wykonane ze stali nierdzewnej.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1E63E1" w:rsidRPr="005A1D9A" w:rsidRDefault="00C06E9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nogi z uchwytem podpórek wyposażona we wklęsły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materac</w:t>
            </w:r>
            <w:r w:rsidR="002021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4D7F">
              <w:rPr>
                <w:rFonts w:ascii="Times New Roman" w:hAnsi="Times New Roman" w:cs="Times New Roman"/>
                <w:sz w:val="22"/>
                <w:szCs w:val="22"/>
              </w:rPr>
              <w:t xml:space="preserve">o wymiarach max 160 mm x 380 mm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 części nośnej wykonanej ze stali nierdzewnej.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1E63E1" w:rsidRPr="005A1D9A" w:rsidRDefault="005A6E1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Zaczep uchwytu stopy wraz ze specjalną uprzężą służącą do skrępowania stopy. Zaczep składa się z uchwytu i obejmy.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1E63E1" w:rsidRPr="005A1D9A" w:rsidRDefault="005A6E17" w:rsidP="004B3E89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Wspornik kolana </w:t>
            </w:r>
            <w:r w:rsidR="00E224D5">
              <w:rPr>
                <w:rFonts w:ascii="Times New Roman" w:hAnsi="Times New Roman" w:cs="Times New Roman"/>
                <w:sz w:val="22"/>
                <w:szCs w:val="22"/>
              </w:rPr>
              <w:t>służący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podparcia kolana pacjenta przy ułożeniu na boku, z wykorzystaniem wspornika biodra. Wyposażony w materac</w:t>
            </w:r>
            <w:r w:rsidR="00944D7F">
              <w:rPr>
                <w:rFonts w:ascii="Times New Roman" w:hAnsi="Times New Roman" w:cs="Times New Roman"/>
                <w:sz w:val="22"/>
                <w:szCs w:val="22"/>
              </w:rPr>
              <w:t xml:space="preserve"> o wymiarach max 25 mm x 190 mm x 295 mm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B36E6">
              <w:rPr>
                <w:rFonts w:ascii="Times New Roman" w:hAnsi="Times New Roman" w:cs="Times New Roman"/>
                <w:sz w:val="22"/>
                <w:szCs w:val="22"/>
              </w:rPr>
              <w:t xml:space="preserve"> Elementy metalowe ze stali nierdzewnej. Konstrukcja umożliwia obrót wspornika wokół jego osi pionowej, kątowe ustawienie powierzchni materaca, a także zmianę wysokości.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64" w:type="dxa"/>
          </w:tcPr>
          <w:p w:rsidR="001E63E1" w:rsidRPr="005A1D9A" w:rsidRDefault="00E224D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Wspornik biodra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1E63E1" w:rsidRPr="005A1D9A" w:rsidRDefault="00E224D5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Wózek do transportu przystawki ortopedycznej. Wózek </w:t>
            </w:r>
            <w:r w:rsidR="0051482A">
              <w:rPr>
                <w:rFonts w:ascii="Times New Roman" w:hAnsi="Times New Roman" w:cs="Times New Roman"/>
                <w:sz w:val="22"/>
                <w:szCs w:val="22"/>
              </w:rPr>
              <w:t>wykonany ze stali nierdzewnej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64" w:type="dxa"/>
          </w:tcPr>
          <w:p w:rsidR="001E63E1" w:rsidRPr="005A1D9A" w:rsidRDefault="0051482A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Buty skórzane dla dorosłych mocowane do przystawki ortopedycznej za pomocą pasów, zapięcie za pomocą klamry.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364" w:type="dxa"/>
          </w:tcPr>
          <w:p w:rsidR="001E63E1" w:rsidRPr="005A1D9A" w:rsidRDefault="00922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Podpórka ręki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63E1" w:rsidRPr="005A1D9A" w:rsidTr="00994404">
        <w:tc>
          <w:tcPr>
            <w:tcW w:w="1242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4" w:type="dxa"/>
          </w:tcPr>
          <w:p w:rsidR="001E63E1" w:rsidRPr="005A1D9A" w:rsidRDefault="009221F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Dostawka listy bocznej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A1D9A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303" w:type="dxa"/>
          </w:tcPr>
          <w:p w:rsidR="001E63E1" w:rsidRPr="005A1D9A" w:rsidRDefault="001E63E1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C72CBD">
        <w:tc>
          <w:tcPr>
            <w:tcW w:w="1242" w:type="dxa"/>
            <w:vAlign w:val="center"/>
          </w:tcPr>
          <w:p w:rsidR="009221F7" w:rsidRPr="005A1D9A" w:rsidRDefault="00C72CBD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4" w:type="dxa"/>
          </w:tcPr>
          <w:p w:rsidR="009221F7" w:rsidRDefault="00C72CBD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Oparcie barkowe boczne z korpusami</w:t>
            </w:r>
            <w:r w:rsidR="001A137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 Wyposażone w </w:t>
            </w:r>
            <w:r w:rsidR="00F2742A">
              <w:rPr>
                <w:rFonts w:ascii="Times New Roman" w:hAnsi="Times New Roman" w:cs="Times New Roman"/>
                <w:sz w:val="22"/>
                <w:szCs w:val="22"/>
              </w:rPr>
              <w:t>materac o prostokątnym kształci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>e wygiętym w kształcie nerki</w:t>
            </w:r>
            <w:r w:rsidR="002522F3">
              <w:rPr>
                <w:rFonts w:ascii="Times New Roman" w:hAnsi="Times New Roman" w:cs="Times New Roman"/>
                <w:sz w:val="22"/>
                <w:szCs w:val="22"/>
              </w:rPr>
              <w:t xml:space="preserve"> o wymiarach max 24</w:t>
            </w:r>
            <w:r w:rsidR="002F16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522F3">
              <w:rPr>
                <w:rFonts w:ascii="Times New Roman" w:hAnsi="Times New Roman" w:cs="Times New Roman"/>
                <w:sz w:val="22"/>
                <w:szCs w:val="22"/>
              </w:rPr>
              <w:t>mm x 70 mm x 152 mm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F2742A">
              <w:rPr>
                <w:rFonts w:ascii="Times New Roman" w:hAnsi="Times New Roman" w:cs="Times New Roman"/>
                <w:sz w:val="22"/>
                <w:szCs w:val="22"/>
              </w:rPr>
              <w:t>Część nośna wykonana ze stali nierdzewnej z wykończeniami matowymi, umożliwiająca regulację wysokości i odległości od pacjenta.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E46CB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9221F7" w:rsidRDefault="001A1379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Oparcie klatki piersiowej z korpusem zaciskowym. Wyposażone w materac o prostokątnym 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>kształcie</w:t>
            </w:r>
            <w:r w:rsidR="002F16C5">
              <w:rPr>
                <w:rFonts w:ascii="Times New Roman" w:hAnsi="Times New Roman" w:cs="Times New Roman"/>
                <w:sz w:val="22"/>
                <w:szCs w:val="22"/>
              </w:rPr>
              <w:t xml:space="preserve"> o wymiarach max. 40 mm x 100 mm x 200 mm.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Część nośna wykonana ze stali nierdzewnej z wykończeniami matowymi, umożliwiająca regulację wysokości i odległości od pacjenta.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E46CB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9221F7" w:rsidRDefault="00EA5C27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Oparcie łonowe z uchwytem wielopozycyjnym. Wyposażone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 w owalny materac</w:t>
            </w:r>
            <w:r w:rsidR="002F16C5">
              <w:rPr>
                <w:rFonts w:ascii="Times New Roman" w:hAnsi="Times New Roman" w:cs="Times New Roman"/>
                <w:sz w:val="22"/>
                <w:szCs w:val="22"/>
              </w:rPr>
              <w:t xml:space="preserve"> o wymiarach max. </w:t>
            </w:r>
            <w:r w:rsidR="002F16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 mm x 150 mm x 170 mm</w:t>
            </w:r>
            <w:r w:rsidR="00F3135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Część nośna wykonana ze stali nierdzewnej, umożliwiająca regulację wysokości i odległości od pacjenta.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EE738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9221F7" w:rsidRDefault="00EE738F" w:rsidP="00F31351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do operacji ramienia. Konstrukcja podpórki jest prześwietlana dla promieni RTG. </w:t>
            </w:r>
            <w:r w:rsidR="0023468B">
              <w:rPr>
                <w:rFonts w:ascii="Times New Roman" w:hAnsi="Times New Roman" w:cs="Times New Roman"/>
                <w:sz w:val="22"/>
                <w:szCs w:val="22"/>
              </w:rPr>
              <w:t>Wyposażona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materac</w:t>
            </w:r>
            <w:r w:rsidR="0072502F">
              <w:rPr>
                <w:rFonts w:ascii="Times New Roman" w:hAnsi="Times New Roman" w:cs="Times New Roman"/>
                <w:sz w:val="22"/>
                <w:szCs w:val="22"/>
              </w:rPr>
              <w:t xml:space="preserve"> o wymiarach max. 290 mm x 200 mm x 40 mm.</w:t>
            </w:r>
            <w:r w:rsidR="002346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2346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9221F7" w:rsidRDefault="0016575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Pas nadgarstkowy. Mocowany do listwy bocznej z regulacją wzdłużną oraz regulacją zacisku. Szerokość pasa mx 100 mm.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64" w:type="dxa"/>
          </w:tcPr>
          <w:p w:rsidR="009221F7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barku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9221F7" w:rsidRDefault="00247242" w:rsidP="00177D0F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Podgłówek specjalistyczny wyposażony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>w materac w kształcie podkowy</w:t>
            </w:r>
            <w:r w:rsidR="006B5BC4">
              <w:rPr>
                <w:rFonts w:ascii="Times New Roman" w:hAnsi="Times New Roman" w:cs="Times New Roman"/>
                <w:sz w:val="22"/>
                <w:szCs w:val="22"/>
              </w:rPr>
              <w:t xml:space="preserve"> o wymiarach max. 70 x 190 x 235 mm.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Szkielet wykonany ze stali nierdzewnej. Regulacja wysokości, pochylenia kątowego oraz wzdłużnego materaca.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21F7" w:rsidRPr="005A1D9A" w:rsidTr="00994404">
        <w:tc>
          <w:tcPr>
            <w:tcW w:w="1242" w:type="dxa"/>
          </w:tcPr>
          <w:p w:rsidR="009221F7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64" w:type="dxa"/>
          </w:tcPr>
          <w:p w:rsidR="009221F7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Podstawa na wyposażenie</w:t>
            </w:r>
          </w:p>
        </w:tc>
        <w:tc>
          <w:tcPr>
            <w:tcW w:w="2303" w:type="dxa"/>
          </w:tcPr>
          <w:p w:rsidR="009221F7" w:rsidRDefault="009221F7" w:rsidP="00BC0A38">
            <w:pPr>
              <w:jc w:val="center"/>
            </w:pPr>
            <w:r w:rsidRPr="009C528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9221F7" w:rsidRPr="005A1D9A" w:rsidRDefault="009221F7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994404">
        <w:tc>
          <w:tcPr>
            <w:tcW w:w="1242" w:type="dxa"/>
          </w:tcPr>
          <w:p w:rsidR="00247242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364" w:type="dxa"/>
          </w:tcPr>
          <w:p w:rsidR="00247242" w:rsidRDefault="00247242" w:rsidP="00177D0F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do operacji ręki.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>Wyposażona w 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aterac</w:t>
            </w:r>
            <w:r w:rsidR="006B5BC4">
              <w:rPr>
                <w:rFonts w:ascii="Times New Roman" w:hAnsi="Times New Roman" w:cs="Times New Roman"/>
                <w:sz w:val="22"/>
                <w:szCs w:val="22"/>
              </w:rPr>
              <w:t xml:space="preserve"> o wymiarach max. 40 mm x 400 mm x 800 mm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Konstrukcja podpórki umożliwia wykonywanie zdjęć RTG, monitorowanie aparatem C. Konstrukcja ze stali nierdzewnej.</w:t>
            </w:r>
          </w:p>
        </w:tc>
        <w:tc>
          <w:tcPr>
            <w:tcW w:w="2303" w:type="dxa"/>
          </w:tcPr>
          <w:p w:rsidR="00247242" w:rsidRDefault="00247242" w:rsidP="00BC0A38">
            <w:pPr>
              <w:jc w:val="center"/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994404">
        <w:tc>
          <w:tcPr>
            <w:tcW w:w="1242" w:type="dxa"/>
          </w:tcPr>
          <w:p w:rsidR="00247242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4" w:type="dxa"/>
          </w:tcPr>
          <w:p w:rsidR="00247242" w:rsidRDefault="00247242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reki z uchwytem wielopozycyjnym</w:t>
            </w:r>
          </w:p>
        </w:tc>
        <w:tc>
          <w:tcPr>
            <w:tcW w:w="2303" w:type="dxa"/>
          </w:tcPr>
          <w:p w:rsidR="00247242" w:rsidRDefault="00247242" w:rsidP="00BC0A38">
            <w:pPr>
              <w:jc w:val="center"/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994404">
        <w:tc>
          <w:tcPr>
            <w:tcW w:w="1242" w:type="dxa"/>
          </w:tcPr>
          <w:p w:rsidR="00247242" w:rsidRDefault="00656C40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4" w:type="dxa"/>
          </w:tcPr>
          <w:p w:rsidR="00247242" w:rsidRDefault="00656C40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Przystawka do zabiegu wstecznego gwoździowania. Część materacowa jest przepuszczalna dla promieni RTG. Przystawka posiada możliwość regulacji odległości od blatu stołu. </w:t>
            </w:r>
            <w:r w:rsidR="00177D0F">
              <w:rPr>
                <w:rFonts w:ascii="Times New Roman" w:hAnsi="Times New Roman" w:cs="Times New Roman"/>
                <w:sz w:val="22"/>
                <w:szCs w:val="22"/>
              </w:rPr>
              <w:t xml:space="preserve">Wyposażona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materaca </w:t>
            </w:r>
            <w:r w:rsidR="009E3A16">
              <w:rPr>
                <w:rFonts w:ascii="Times New Roman" w:hAnsi="Times New Roman" w:cs="Times New Roman"/>
                <w:sz w:val="22"/>
                <w:szCs w:val="22"/>
              </w:rPr>
              <w:t xml:space="preserve">o wymiarach max.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50 mm x 170 mm x 240 mm.</w:t>
            </w:r>
          </w:p>
        </w:tc>
        <w:tc>
          <w:tcPr>
            <w:tcW w:w="2303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994404">
        <w:tc>
          <w:tcPr>
            <w:tcW w:w="1242" w:type="dxa"/>
          </w:tcPr>
          <w:p w:rsidR="00247242" w:rsidRDefault="005008E4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247242" w:rsidRDefault="005008E4" w:rsidP="004D620B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artroskopii z uchwytem wielopozycyjnym</w:t>
            </w:r>
            <w:r w:rsidR="004B0499">
              <w:rPr>
                <w:rFonts w:ascii="Times New Roman" w:hAnsi="Times New Roman" w:cs="Times New Roman"/>
                <w:sz w:val="22"/>
                <w:szCs w:val="22"/>
              </w:rPr>
              <w:t>. Wyposażona w materac o walcowatym kształcie</w:t>
            </w:r>
            <w:r w:rsidR="002D634E">
              <w:rPr>
                <w:rFonts w:ascii="Times New Roman" w:hAnsi="Times New Roman" w:cs="Times New Roman"/>
                <w:sz w:val="22"/>
                <w:szCs w:val="22"/>
              </w:rPr>
              <w:t xml:space="preserve"> o wymiarach: fi 800 mm x 140 mm.</w:t>
            </w:r>
            <w:r w:rsidR="004B049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03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 w:rsidRPr="005E591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7242" w:rsidRPr="005A1D9A" w:rsidTr="00994404">
        <w:tc>
          <w:tcPr>
            <w:tcW w:w="1242" w:type="dxa"/>
          </w:tcPr>
          <w:p w:rsidR="00247242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247242" w:rsidRDefault="00BC0A38" w:rsidP="004D620B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łękotki z uchwytem wielopozycyjny. Wyposażona w materac o walcowatym kształcie</w:t>
            </w:r>
            <w:r w:rsidR="002D634E">
              <w:rPr>
                <w:rFonts w:ascii="Times New Roman" w:hAnsi="Times New Roman" w:cs="Times New Roman"/>
                <w:sz w:val="22"/>
                <w:szCs w:val="22"/>
              </w:rPr>
              <w:t xml:space="preserve"> o wymiarach fi 80 mm x 300 mm,</w:t>
            </w:r>
            <w:r w:rsidR="004D620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03" w:type="dxa"/>
          </w:tcPr>
          <w:p w:rsidR="00247242" w:rsidRPr="009C5280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247242" w:rsidRPr="005A1D9A" w:rsidRDefault="00247242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994404">
        <w:tc>
          <w:tcPr>
            <w:tcW w:w="1242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Podpórka prętowa z uchwytem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podpórek</w:t>
            </w:r>
          </w:p>
        </w:tc>
        <w:tc>
          <w:tcPr>
            <w:tcW w:w="2303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303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994404">
        <w:tc>
          <w:tcPr>
            <w:tcW w:w="1242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Uchwyt podpórek montowany na ramieniu przystawki ortopedycznej. Uchwyt umożliwia montaż i wykorzystanie do operacji podpórki nogi lub podpórki prętowej.</w:t>
            </w:r>
          </w:p>
        </w:tc>
        <w:tc>
          <w:tcPr>
            <w:tcW w:w="2303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994404">
        <w:tc>
          <w:tcPr>
            <w:tcW w:w="1242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64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Uchwyt pięty</w:t>
            </w:r>
          </w:p>
        </w:tc>
        <w:tc>
          <w:tcPr>
            <w:tcW w:w="2303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0A38" w:rsidRPr="005A1D9A" w:rsidTr="00994404">
        <w:tc>
          <w:tcPr>
            <w:tcW w:w="1242" w:type="dxa"/>
          </w:tcPr>
          <w:p w:rsidR="00BC0A38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BC0A38" w:rsidRDefault="00BC0A38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Przystawka do operacji kolana. Elementy wykonane ze stali nierdzewnej</w:t>
            </w:r>
          </w:p>
        </w:tc>
        <w:tc>
          <w:tcPr>
            <w:tcW w:w="2303" w:type="dxa"/>
          </w:tcPr>
          <w:p w:rsidR="00BC0A38" w:rsidRDefault="00BC0A3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BC0A38" w:rsidRPr="005A1D9A" w:rsidRDefault="00BC0A3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42FA" w:rsidRPr="005A1D9A" w:rsidTr="00994404">
        <w:tc>
          <w:tcPr>
            <w:tcW w:w="1242" w:type="dxa"/>
          </w:tcPr>
          <w:p w:rsidR="001542FA" w:rsidRDefault="001542FA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64" w:type="dxa"/>
          </w:tcPr>
          <w:p w:rsidR="001542FA" w:rsidRDefault="00C03F8B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Długość stołu ok. 2040 mm</w:t>
            </w:r>
          </w:p>
        </w:tc>
        <w:tc>
          <w:tcPr>
            <w:tcW w:w="2303" w:type="dxa"/>
          </w:tcPr>
          <w:p w:rsidR="001542FA" w:rsidRDefault="001542FA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1542FA" w:rsidRPr="005A1D9A" w:rsidRDefault="001542FA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3F8B" w:rsidRPr="005A1D9A" w:rsidTr="00994404">
        <w:tc>
          <w:tcPr>
            <w:tcW w:w="1242" w:type="dxa"/>
          </w:tcPr>
          <w:p w:rsidR="00C03F8B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364" w:type="dxa"/>
          </w:tcPr>
          <w:p w:rsidR="00C03F8B" w:rsidRDefault="00C03F8B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Szerokość blatu ok. 500 mm</w:t>
            </w:r>
          </w:p>
        </w:tc>
        <w:tc>
          <w:tcPr>
            <w:tcW w:w="2303" w:type="dxa"/>
          </w:tcPr>
          <w:p w:rsidR="00C03F8B" w:rsidRDefault="00C03F8B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C03F8B" w:rsidRPr="005A1D9A" w:rsidRDefault="00C03F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3F8B" w:rsidRPr="005A1D9A" w:rsidTr="00994404">
        <w:tc>
          <w:tcPr>
            <w:tcW w:w="1242" w:type="dxa"/>
          </w:tcPr>
          <w:p w:rsidR="00C03F8B" w:rsidRDefault="00C03F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4" w:type="dxa"/>
          </w:tcPr>
          <w:p w:rsidR="00C03F8B" w:rsidRDefault="00C03F8B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Całkowita szerokość blatu ok. 550 mm</w:t>
            </w:r>
          </w:p>
        </w:tc>
        <w:tc>
          <w:tcPr>
            <w:tcW w:w="2303" w:type="dxa"/>
          </w:tcPr>
          <w:p w:rsidR="00C03F8B" w:rsidRDefault="00C03F8B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C03F8B" w:rsidRPr="005A1D9A" w:rsidRDefault="00C03F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3F8B" w:rsidRPr="005A1D9A" w:rsidTr="00994404">
        <w:tc>
          <w:tcPr>
            <w:tcW w:w="1242" w:type="dxa"/>
          </w:tcPr>
          <w:p w:rsidR="00C03F8B" w:rsidRDefault="00C03F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4" w:type="dxa"/>
          </w:tcPr>
          <w:p w:rsidR="00C03F8B" w:rsidRDefault="00C03F8B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wysokości blatu (bez materacy) od ok. 700 mm do 1100 mm</w:t>
            </w:r>
          </w:p>
        </w:tc>
        <w:tc>
          <w:tcPr>
            <w:tcW w:w="2303" w:type="dxa"/>
          </w:tcPr>
          <w:p w:rsidR="00C03F8B" w:rsidRDefault="00C03F8B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C03F8B" w:rsidRPr="005A1D9A" w:rsidRDefault="00C03F8B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9E6" w:rsidRPr="005A1D9A" w:rsidTr="00994404">
        <w:tc>
          <w:tcPr>
            <w:tcW w:w="1242" w:type="dxa"/>
          </w:tcPr>
          <w:p w:rsidR="000549E6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0549E6" w:rsidRDefault="000549E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Pozycja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 anty –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Trendelenburga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ok. 40 °</w:t>
            </w:r>
          </w:p>
        </w:tc>
        <w:tc>
          <w:tcPr>
            <w:tcW w:w="2303" w:type="dxa"/>
          </w:tcPr>
          <w:p w:rsidR="000549E6" w:rsidRDefault="000549E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0549E6" w:rsidRPr="005A1D9A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9E6" w:rsidRPr="005A1D9A" w:rsidTr="00994404">
        <w:tc>
          <w:tcPr>
            <w:tcW w:w="1242" w:type="dxa"/>
          </w:tcPr>
          <w:p w:rsidR="000549E6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0549E6" w:rsidRDefault="000549E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Przechył boczny ok. 30 °</w:t>
            </w:r>
          </w:p>
        </w:tc>
        <w:tc>
          <w:tcPr>
            <w:tcW w:w="2303" w:type="dxa"/>
          </w:tcPr>
          <w:p w:rsidR="000549E6" w:rsidRDefault="000549E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0549E6" w:rsidRPr="005A1D9A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9E6" w:rsidRPr="005A1D9A" w:rsidTr="00994404">
        <w:tc>
          <w:tcPr>
            <w:tcW w:w="1242" w:type="dxa"/>
          </w:tcPr>
          <w:p w:rsidR="000549E6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0549E6" w:rsidRDefault="000549E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segmentu podparcia pleców  od ok. – 40 ° do ok. + 80°</w:t>
            </w:r>
          </w:p>
        </w:tc>
        <w:tc>
          <w:tcPr>
            <w:tcW w:w="2303" w:type="dxa"/>
          </w:tcPr>
          <w:p w:rsidR="000549E6" w:rsidRDefault="000549E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0549E6" w:rsidRPr="005A1D9A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49E6" w:rsidRPr="005A1D9A" w:rsidTr="00994404">
        <w:tc>
          <w:tcPr>
            <w:tcW w:w="1242" w:type="dxa"/>
          </w:tcPr>
          <w:p w:rsidR="000549E6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0549E6" w:rsidRDefault="000549E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segmentu podparcia głowy od ok. – 50 ° do ok. + 55°</w:t>
            </w:r>
          </w:p>
        </w:tc>
        <w:tc>
          <w:tcPr>
            <w:tcW w:w="2303" w:type="dxa"/>
          </w:tcPr>
          <w:p w:rsidR="000549E6" w:rsidRDefault="000549E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0549E6" w:rsidRPr="005A1D9A" w:rsidRDefault="000549E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D66" w:rsidRPr="005A1D9A" w:rsidTr="00994404">
        <w:tc>
          <w:tcPr>
            <w:tcW w:w="1242" w:type="dxa"/>
          </w:tcPr>
          <w:p w:rsidR="00726D66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64" w:type="dxa"/>
          </w:tcPr>
          <w:p w:rsidR="00726D66" w:rsidRDefault="00726D6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wypiętrzenia ławeczki nerkowej ok. 150 mm</w:t>
            </w:r>
          </w:p>
        </w:tc>
        <w:tc>
          <w:tcPr>
            <w:tcW w:w="2303" w:type="dxa"/>
          </w:tcPr>
          <w:p w:rsidR="00726D66" w:rsidRDefault="00726D6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726D66" w:rsidRPr="005A1D9A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D66" w:rsidRPr="005A1D9A" w:rsidTr="00994404">
        <w:tc>
          <w:tcPr>
            <w:tcW w:w="1242" w:type="dxa"/>
          </w:tcPr>
          <w:p w:rsidR="00726D66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726D66" w:rsidRDefault="00726D66" w:rsidP="00BC0A38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Regulacja kąta nachylenia ławeczki nerkowej ok. 150 °</w:t>
            </w:r>
          </w:p>
        </w:tc>
        <w:tc>
          <w:tcPr>
            <w:tcW w:w="2303" w:type="dxa"/>
          </w:tcPr>
          <w:p w:rsidR="00726D66" w:rsidRDefault="00726D6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726D66" w:rsidRPr="005A1D9A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6D66" w:rsidRPr="005A1D9A" w:rsidTr="00994404">
        <w:tc>
          <w:tcPr>
            <w:tcW w:w="1242" w:type="dxa"/>
          </w:tcPr>
          <w:p w:rsidR="00726D66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364" w:type="dxa"/>
          </w:tcPr>
          <w:p w:rsidR="00726D66" w:rsidRDefault="00726D66" w:rsidP="00726D6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Maksymalne nachylenie segmentu podparcia nóg ok. 180 </w:t>
            </w:r>
            <m:oMath>
              <m:r>
                <w:rPr>
                  <w:rFonts w:ascii="Cambria Math" w:hAnsi="Cambria Math" w:cs="Times New Roman"/>
                  <w:sz w:val="22"/>
                  <w:szCs w:val="22"/>
                </w:rPr>
                <m:t>°</m:t>
              </m:r>
            </m:oMath>
          </w:p>
        </w:tc>
        <w:tc>
          <w:tcPr>
            <w:tcW w:w="2303" w:type="dxa"/>
          </w:tcPr>
          <w:p w:rsidR="00726D66" w:rsidRDefault="0067273F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726D66" w:rsidRPr="005A1D9A" w:rsidRDefault="00726D6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273F" w:rsidRPr="005A1D9A" w:rsidTr="00994404">
        <w:tc>
          <w:tcPr>
            <w:tcW w:w="1242" w:type="dxa"/>
          </w:tcPr>
          <w:p w:rsidR="0067273F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3364" w:type="dxa"/>
          </w:tcPr>
          <w:p w:rsidR="0067273F" w:rsidRDefault="0067273F" w:rsidP="00726D6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Przesunięcie wzdłużne blatu ok. 400 mm</w:t>
            </w:r>
          </w:p>
        </w:tc>
        <w:tc>
          <w:tcPr>
            <w:tcW w:w="2303" w:type="dxa"/>
          </w:tcPr>
          <w:p w:rsidR="0067273F" w:rsidRDefault="0067273F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67273F" w:rsidRPr="005A1D9A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273F" w:rsidRPr="005A1D9A" w:rsidTr="00994404">
        <w:tc>
          <w:tcPr>
            <w:tcW w:w="1242" w:type="dxa"/>
          </w:tcPr>
          <w:p w:rsidR="0067273F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64" w:type="dxa"/>
          </w:tcPr>
          <w:p w:rsidR="0067273F" w:rsidRDefault="0067273F" w:rsidP="00726D6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Moc akumulatora 24 V DC</w:t>
            </w:r>
          </w:p>
        </w:tc>
        <w:tc>
          <w:tcPr>
            <w:tcW w:w="2303" w:type="dxa"/>
          </w:tcPr>
          <w:p w:rsidR="0067273F" w:rsidRDefault="0067273F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67273F" w:rsidRPr="005A1D9A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273F" w:rsidRPr="005A1D9A" w:rsidTr="00994404">
        <w:tc>
          <w:tcPr>
            <w:tcW w:w="1242" w:type="dxa"/>
          </w:tcPr>
          <w:p w:rsidR="0067273F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64" w:type="dxa"/>
          </w:tcPr>
          <w:p w:rsidR="0067273F" w:rsidRDefault="0067273F" w:rsidP="00726D6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Maksymalne obciążenie statyczne ok. 350 kg</w:t>
            </w:r>
          </w:p>
        </w:tc>
        <w:tc>
          <w:tcPr>
            <w:tcW w:w="2303" w:type="dxa"/>
          </w:tcPr>
          <w:p w:rsidR="0067273F" w:rsidRDefault="0067273F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67273F" w:rsidRPr="005A1D9A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273F" w:rsidRPr="005A1D9A" w:rsidTr="00994404">
        <w:tc>
          <w:tcPr>
            <w:tcW w:w="1242" w:type="dxa"/>
          </w:tcPr>
          <w:p w:rsidR="0067273F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64" w:type="dxa"/>
          </w:tcPr>
          <w:p w:rsidR="0067273F" w:rsidRDefault="0067273F" w:rsidP="00726D66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Masa całkowita stołu ok. 250 kg</w:t>
            </w:r>
          </w:p>
        </w:tc>
        <w:tc>
          <w:tcPr>
            <w:tcW w:w="2303" w:type="dxa"/>
          </w:tcPr>
          <w:p w:rsidR="0067273F" w:rsidRDefault="0067273F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67273F" w:rsidRPr="005A1D9A" w:rsidRDefault="0067273F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6140" w:rsidRPr="005A1D9A" w:rsidTr="00994404">
        <w:tc>
          <w:tcPr>
            <w:tcW w:w="1242" w:type="dxa"/>
          </w:tcPr>
          <w:p w:rsidR="00A16140" w:rsidRDefault="00A16140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64" w:type="dxa"/>
          </w:tcPr>
          <w:p w:rsidR="00A16140" w:rsidRPr="00A16140" w:rsidRDefault="00A16140" w:rsidP="00A16140">
            <w:pPr>
              <w:pStyle w:val="PreformattedTex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A16140">
              <w:rPr>
                <w:rFonts w:ascii="Times New Roman" w:hAnsi="Times New Roman"/>
                <w:sz w:val="22"/>
                <w:szCs w:val="22"/>
              </w:rPr>
              <w:t xml:space="preserve">ystem antykolizyjny sygnalizujący dźwiękowo możliwość zaistnienia sytuacji kolizyjnej i natychmiastowo zatrzymujący realizowaną funkcję </w:t>
            </w:r>
          </w:p>
        </w:tc>
        <w:tc>
          <w:tcPr>
            <w:tcW w:w="2303" w:type="dxa"/>
          </w:tcPr>
          <w:p w:rsidR="00A16140" w:rsidRDefault="00A16140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A16140" w:rsidRPr="005A1D9A" w:rsidRDefault="00A16140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4696" w:rsidRPr="005A1D9A" w:rsidTr="00994404">
        <w:tc>
          <w:tcPr>
            <w:tcW w:w="1242" w:type="dxa"/>
          </w:tcPr>
          <w:p w:rsidR="00A94696" w:rsidRDefault="00A9469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64" w:type="dxa"/>
          </w:tcPr>
          <w:p w:rsidR="00A94696" w:rsidRPr="008F0948" w:rsidRDefault="00A94696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  <w:r w:rsidRPr="008F0948">
              <w:rPr>
                <w:rFonts w:ascii="Times New Roman" w:hAnsi="Times New Roman"/>
                <w:sz w:val="22"/>
                <w:szCs w:val="22"/>
              </w:rPr>
              <w:t>Wysokości podstawy stołu operacyjnego do. 130 mm</w:t>
            </w:r>
          </w:p>
        </w:tc>
        <w:tc>
          <w:tcPr>
            <w:tcW w:w="2303" w:type="dxa"/>
          </w:tcPr>
          <w:p w:rsidR="00A94696" w:rsidRDefault="00A9469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A94696" w:rsidRPr="005A1D9A" w:rsidRDefault="00A9469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94696" w:rsidRPr="005A1D9A" w:rsidTr="00994404">
        <w:tc>
          <w:tcPr>
            <w:tcW w:w="1242" w:type="dxa"/>
          </w:tcPr>
          <w:p w:rsidR="00A94696" w:rsidRDefault="00A9469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F094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364" w:type="dxa"/>
          </w:tcPr>
          <w:p w:rsidR="00A94696" w:rsidRPr="008F0948" w:rsidRDefault="00A94696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  <w:r w:rsidRPr="008F0948">
              <w:rPr>
                <w:rFonts w:ascii="Times New Roman" w:hAnsi="Times New Roman"/>
                <w:sz w:val="22"/>
                <w:szCs w:val="22"/>
              </w:rPr>
              <w:t>Przewodowy pilot wraz z wyświetlaczem posiadający następujące funkcję:</w:t>
            </w:r>
          </w:p>
          <w:p w:rsidR="00A94696" w:rsidRPr="008F0948" w:rsidRDefault="00A94696" w:rsidP="00A94696">
            <w:pPr>
              <w:jc w:val="both"/>
              <w:rPr>
                <w:rFonts w:ascii="Times New Roman" w:hAnsi="Times New Roman"/>
              </w:rPr>
            </w:pPr>
            <w:r w:rsidRPr="008F0948">
              <w:rPr>
                <w:rFonts w:ascii="Times New Roman" w:hAnsi="Times New Roman"/>
              </w:rPr>
              <w:t>- po włączeniu pilota na wyświetlaczu znajduje się informacja o procentowym  stanie naładowania baterii stołu;</w:t>
            </w:r>
          </w:p>
          <w:p w:rsidR="00A94696" w:rsidRPr="008F0948" w:rsidRDefault="00A94696" w:rsidP="00A94696">
            <w:pPr>
              <w:jc w:val="both"/>
              <w:rPr>
                <w:rFonts w:ascii="Times New Roman" w:hAnsi="Times New Roman"/>
              </w:rPr>
            </w:pPr>
            <w:r w:rsidRPr="008F0948">
              <w:rPr>
                <w:rFonts w:ascii="Times New Roman" w:hAnsi="Times New Roman"/>
              </w:rPr>
              <w:t xml:space="preserve">- przy realizacji poszczególnych funkcji  wyświetla się  piktogram przedstawiający wykonywany ruch </w:t>
            </w:r>
            <w:r w:rsidRPr="008F0948">
              <w:rPr>
                <w:rFonts w:ascii="Times New Roman" w:hAnsi="Times New Roman"/>
              </w:rPr>
              <w:lastRenderedPageBreak/>
              <w:t>stołu, aktualna wartość regulowanego parametru oraz informacje o błędach i awariach z komentarzem;</w:t>
            </w:r>
          </w:p>
          <w:p w:rsidR="00A94696" w:rsidRPr="008F0948" w:rsidRDefault="00A94696" w:rsidP="00A94696">
            <w:pPr>
              <w:jc w:val="both"/>
              <w:rPr>
                <w:rFonts w:ascii="Times New Roman" w:hAnsi="Times New Roman"/>
              </w:rPr>
            </w:pPr>
            <w:r w:rsidRPr="008F0948">
              <w:rPr>
                <w:rFonts w:ascii="Times New Roman" w:hAnsi="Times New Roman"/>
              </w:rPr>
              <w:t>- pilot wyposażony w diodową sygnalizację załączenia układu sterowania i diodową sygnalizację konieczności naładowania baterii;</w:t>
            </w:r>
          </w:p>
          <w:p w:rsidR="00A94696" w:rsidRPr="008F0948" w:rsidRDefault="00A94696" w:rsidP="00A94696">
            <w:pPr>
              <w:jc w:val="both"/>
              <w:rPr>
                <w:rFonts w:ascii="Times New Roman" w:hAnsi="Times New Roman"/>
              </w:rPr>
            </w:pPr>
            <w:r w:rsidRPr="008F0948">
              <w:rPr>
                <w:rFonts w:ascii="Times New Roman" w:hAnsi="Times New Roman"/>
              </w:rPr>
              <w:t>- pilot wyposażony w włącznik wszystkich funkcji i dwa przyciski zmiany orientacji blatu w przypadku zamiany miejscami podnóżków z podgłówkiem</w:t>
            </w:r>
          </w:p>
          <w:p w:rsidR="00A94696" w:rsidRPr="008F0948" w:rsidRDefault="00A94696" w:rsidP="00A94696">
            <w:pPr>
              <w:jc w:val="both"/>
              <w:rPr>
                <w:rFonts w:ascii="Times New Roman" w:hAnsi="Times New Roman"/>
              </w:rPr>
            </w:pPr>
          </w:p>
          <w:p w:rsidR="00A94696" w:rsidRPr="008F0948" w:rsidRDefault="00A94696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</w:p>
          <w:p w:rsidR="008F0948" w:rsidRPr="008F0948" w:rsidRDefault="008F0948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03" w:type="dxa"/>
          </w:tcPr>
          <w:p w:rsidR="00A94696" w:rsidRDefault="00A94696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303" w:type="dxa"/>
          </w:tcPr>
          <w:p w:rsidR="00A94696" w:rsidRPr="005A1D9A" w:rsidRDefault="00A94696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0948" w:rsidRPr="005A1D9A" w:rsidTr="00994404">
        <w:tc>
          <w:tcPr>
            <w:tcW w:w="1242" w:type="dxa"/>
          </w:tcPr>
          <w:p w:rsidR="008F0948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3364" w:type="dxa"/>
          </w:tcPr>
          <w:p w:rsidR="008F0948" w:rsidRPr="008F0948" w:rsidRDefault="008F0948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  <w:r w:rsidRPr="008F0948">
              <w:rPr>
                <w:rFonts w:ascii="Times New Roman" w:hAnsi="Times New Roman"/>
                <w:sz w:val="22"/>
                <w:szCs w:val="22"/>
              </w:rPr>
              <w:t>Możliwości wyposażenia stołu w kompatybilny pilot bezprzewodowy ze stacją dokującą z ładowarką bezprzewodową, z funkcją zabezpieczającą przed interferencją z innymi urządzeniami bezprzewodowymi, które pracują w okolicach sali operacyjne</w:t>
            </w:r>
          </w:p>
        </w:tc>
        <w:tc>
          <w:tcPr>
            <w:tcW w:w="2303" w:type="dxa"/>
          </w:tcPr>
          <w:p w:rsidR="008F0948" w:rsidRDefault="008F0948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8F0948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0948" w:rsidRPr="005A1D9A" w:rsidTr="00994404">
        <w:tc>
          <w:tcPr>
            <w:tcW w:w="1242" w:type="dxa"/>
          </w:tcPr>
          <w:p w:rsidR="008F0948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3364" w:type="dxa"/>
          </w:tcPr>
          <w:p w:rsidR="008F0948" w:rsidRPr="008F0948" w:rsidRDefault="008F0948" w:rsidP="00A16140">
            <w:pPr>
              <w:pStyle w:val="PreformattedText"/>
              <w:rPr>
                <w:rFonts w:ascii="Times New Roman" w:hAnsi="Times New Roman"/>
                <w:sz w:val="22"/>
                <w:szCs w:val="22"/>
              </w:rPr>
            </w:pPr>
            <w:r w:rsidRPr="008F0948">
              <w:rPr>
                <w:rFonts w:ascii="Times New Roman" w:hAnsi="Times New Roman"/>
                <w:sz w:val="22"/>
                <w:szCs w:val="22"/>
              </w:rPr>
              <w:t>Przystawkę ortopedyczną z parametrem wysuwu śruby aparatu naciągowego 205 mm</w:t>
            </w:r>
          </w:p>
        </w:tc>
        <w:tc>
          <w:tcPr>
            <w:tcW w:w="2303" w:type="dxa"/>
          </w:tcPr>
          <w:p w:rsidR="008F0948" w:rsidRDefault="00216199" w:rsidP="00BC0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303" w:type="dxa"/>
          </w:tcPr>
          <w:p w:rsidR="008F0948" w:rsidRPr="005A1D9A" w:rsidRDefault="008F0948" w:rsidP="00BC0A38">
            <w:pPr>
              <w:pStyle w:val="PreformattedTex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E63E1" w:rsidRPr="005A1D9A" w:rsidRDefault="001E63E1" w:rsidP="00BC0A38">
      <w:pPr>
        <w:jc w:val="center"/>
        <w:rPr>
          <w:rFonts w:ascii="Times New Roman" w:hAnsi="Times New Roman" w:cs="Times New Roman"/>
        </w:rPr>
      </w:pPr>
    </w:p>
    <w:p w:rsidR="00071FEB" w:rsidRPr="005A1D9A" w:rsidRDefault="00071FEB" w:rsidP="00071FEB">
      <w:pPr>
        <w:jc w:val="center"/>
        <w:rPr>
          <w:rFonts w:ascii="Times New Roman" w:hAnsi="Times New Roman" w:cs="Times New Roman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3261"/>
        <w:gridCol w:w="1805"/>
        <w:gridCol w:w="2720"/>
      </w:tblGrid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ind w:left="360"/>
              <w:rPr>
                <w:rFonts w:ascii="Candara" w:eastAsia="Calibri" w:hAnsi="Candara" w:cs="Times New Roman"/>
                <w:b/>
              </w:rPr>
            </w:pP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  <w:r w:rsidRPr="00CB2E6E">
              <w:rPr>
                <w:rFonts w:ascii="Candara" w:eastAsia="Calibri" w:hAnsi="Candara" w:cs="Times New Roman"/>
                <w:b/>
              </w:rPr>
              <w:t>Gwarancja i serwis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  <w:b/>
              </w:rPr>
            </w:pPr>
          </w:p>
        </w:tc>
      </w:tr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69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Gwarancja na   (min. 24 miesiące)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TAK, podać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70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71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Szkolenie personelu medycznego w zakresie eksploatacji i obsługi sprzętu w  miejscu instalacji.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071FEB" w:rsidRPr="00884366" w:rsidTr="00071FEB">
        <w:trPr>
          <w:trHeight w:val="858"/>
        </w:trPr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72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Certyfikat CE na sprzęt (dokumenty dostarczyć wraz ze sprzętem)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73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 xml:space="preserve">Autoryzacja producenta na serwis i sprzedaż zaoferowanego sprzętu  na terenie Polski </w:t>
            </w:r>
            <w:r w:rsidRPr="00CB2E6E">
              <w:rPr>
                <w:rFonts w:ascii="Candara" w:eastAsia="Calibri" w:hAnsi="Candara" w:cs="Times New Roman"/>
              </w:rPr>
              <w:lastRenderedPageBreak/>
              <w:t>(dokumenty dostarczyć wraz ze sprzętem)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lastRenderedPageBreak/>
              <w:t>TAK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  <w:tr w:rsidR="00071FEB" w:rsidRPr="00884366" w:rsidTr="00071FEB">
        <w:tc>
          <w:tcPr>
            <w:tcW w:w="704" w:type="pct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>
              <w:rPr>
                <w:rFonts w:ascii="Candara" w:eastAsia="Calibri" w:hAnsi="Candara"/>
              </w:rPr>
              <w:t>74</w:t>
            </w:r>
          </w:p>
        </w:tc>
        <w:tc>
          <w:tcPr>
            <w:tcW w:w="1799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Instrukcja obsługi w języku polskim (dostarczyć wraz ze sprzętem )</w:t>
            </w:r>
          </w:p>
        </w:tc>
        <w:tc>
          <w:tcPr>
            <w:tcW w:w="996" w:type="pct"/>
            <w:shd w:val="clear" w:color="auto" w:fill="auto"/>
            <w:vAlign w:val="center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  <w:r w:rsidRPr="00CB2E6E">
              <w:rPr>
                <w:rFonts w:ascii="Candara" w:eastAsia="Calibri" w:hAnsi="Candara" w:cs="Times New Roman"/>
              </w:rPr>
              <w:t>TAK</w:t>
            </w:r>
          </w:p>
        </w:tc>
        <w:tc>
          <w:tcPr>
            <w:tcW w:w="1501" w:type="pct"/>
            <w:shd w:val="clear" w:color="auto" w:fill="auto"/>
          </w:tcPr>
          <w:p w:rsidR="00071FEB" w:rsidRPr="00CB2E6E" w:rsidRDefault="00071FEB" w:rsidP="00C669C3">
            <w:pPr>
              <w:snapToGrid w:val="0"/>
              <w:spacing w:after="160" w:line="259" w:lineRule="auto"/>
              <w:rPr>
                <w:rFonts w:ascii="Candara" w:eastAsia="Calibri" w:hAnsi="Candara" w:cs="Times New Roman"/>
              </w:rPr>
            </w:pPr>
          </w:p>
        </w:tc>
      </w:tr>
    </w:tbl>
    <w:p w:rsidR="00071FEB" w:rsidRPr="00CB2E6E" w:rsidRDefault="00071FEB" w:rsidP="00071FEB">
      <w:pPr>
        <w:spacing w:after="160" w:line="259" w:lineRule="auto"/>
        <w:rPr>
          <w:rFonts w:ascii="Calibri" w:eastAsia="Calibri" w:hAnsi="Calibri" w:cs="Times New Roman"/>
        </w:rPr>
      </w:pPr>
    </w:p>
    <w:p w:rsidR="00071FEB" w:rsidRPr="00CB2E6E" w:rsidRDefault="00071FEB" w:rsidP="00071FEB">
      <w:pPr>
        <w:spacing w:after="160" w:line="259" w:lineRule="auto"/>
        <w:jc w:val="both"/>
        <w:rPr>
          <w:rFonts w:ascii="Candara" w:eastAsia="Calibri" w:hAnsi="Candara" w:cs="Times New Roman"/>
        </w:rPr>
      </w:pPr>
      <w:r w:rsidRPr="00CB2E6E">
        <w:rPr>
          <w:rFonts w:ascii="Candara" w:eastAsia="Calibri" w:hAnsi="Candara" w:cs="Times New Roman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071FEB" w:rsidRPr="00C84FF0" w:rsidRDefault="00071FEB" w:rsidP="00071FEB">
      <w:pPr>
        <w:rPr>
          <w:rFonts w:ascii="Calibri" w:hAnsi="Calibri"/>
        </w:rPr>
      </w:pPr>
    </w:p>
    <w:p w:rsidR="00071FEB" w:rsidRDefault="00071FEB" w:rsidP="00071FEB"/>
    <w:p w:rsidR="00BB1899" w:rsidRDefault="00BB1899" w:rsidP="00BC0A38">
      <w:pPr>
        <w:jc w:val="center"/>
      </w:pPr>
    </w:p>
    <w:sectPr w:rsidR="00BB1899" w:rsidSect="00D87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Mono">
    <w:altName w:val="MS Gothic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D5744"/>
    <w:multiLevelType w:val="hybridMultilevel"/>
    <w:tmpl w:val="361A0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F806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FF"/>
    <w:rsid w:val="00022B50"/>
    <w:rsid w:val="000329A3"/>
    <w:rsid w:val="000549E6"/>
    <w:rsid w:val="00071FEB"/>
    <w:rsid w:val="000B0F94"/>
    <w:rsid w:val="001542FA"/>
    <w:rsid w:val="00165752"/>
    <w:rsid w:val="00177D0F"/>
    <w:rsid w:val="001A1379"/>
    <w:rsid w:val="001E63E1"/>
    <w:rsid w:val="002021D8"/>
    <w:rsid w:val="00216199"/>
    <w:rsid w:val="0023468B"/>
    <w:rsid w:val="00247242"/>
    <w:rsid w:val="002522F3"/>
    <w:rsid w:val="002D634E"/>
    <w:rsid w:val="002F16C5"/>
    <w:rsid w:val="002F5EB4"/>
    <w:rsid w:val="00326A05"/>
    <w:rsid w:val="003C1D2F"/>
    <w:rsid w:val="00497CF4"/>
    <w:rsid w:val="004B0499"/>
    <w:rsid w:val="004B3E89"/>
    <w:rsid w:val="004D0201"/>
    <w:rsid w:val="004D620B"/>
    <w:rsid w:val="005008E4"/>
    <w:rsid w:val="0051482A"/>
    <w:rsid w:val="005A6E17"/>
    <w:rsid w:val="006161F7"/>
    <w:rsid w:val="00656C40"/>
    <w:rsid w:val="0067273F"/>
    <w:rsid w:val="006B5BC4"/>
    <w:rsid w:val="0072502F"/>
    <w:rsid w:val="00726D66"/>
    <w:rsid w:val="008F0948"/>
    <w:rsid w:val="008F6DFF"/>
    <w:rsid w:val="009221F7"/>
    <w:rsid w:val="00926E03"/>
    <w:rsid w:val="00944D7F"/>
    <w:rsid w:val="009E384D"/>
    <w:rsid w:val="009E3A16"/>
    <w:rsid w:val="00A16140"/>
    <w:rsid w:val="00A94696"/>
    <w:rsid w:val="00BB1899"/>
    <w:rsid w:val="00BB36E6"/>
    <w:rsid w:val="00BC0A38"/>
    <w:rsid w:val="00C03F8B"/>
    <w:rsid w:val="00C06E9D"/>
    <w:rsid w:val="00C72CBD"/>
    <w:rsid w:val="00D61ACA"/>
    <w:rsid w:val="00DE1031"/>
    <w:rsid w:val="00E224D5"/>
    <w:rsid w:val="00E46CB2"/>
    <w:rsid w:val="00EA5C27"/>
    <w:rsid w:val="00EE738F"/>
    <w:rsid w:val="00F2742A"/>
    <w:rsid w:val="00F31351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B2577E-577C-4919-9A8E-D37C5D92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3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formattedText">
    <w:name w:val="Preformatted Text"/>
    <w:basedOn w:val="Normalny"/>
    <w:rsid w:val="001E63E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eastAsia="zh-CN" w:bidi="hi-IN"/>
    </w:rPr>
  </w:style>
  <w:style w:type="table" w:styleId="Tabela-Siatka">
    <w:name w:val="Table Grid"/>
    <w:basedOn w:val="Standardowy"/>
    <w:uiPriority w:val="59"/>
    <w:rsid w:val="001E6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26D6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94696"/>
    <w:pPr>
      <w:spacing w:after="0"/>
      <w:ind w:left="720"/>
      <w:contextualSpacing/>
    </w:pPr>
    <w:rPr>
      <w:rFonts w:ascii="Verdana" w:eastAsia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 Medczna</dc:creator>
  <cp:lastModifiedBy>user</cp:lastModifiedBy>
  <cp:revision>2</cp:revision>
  <dcterms:created xsi:type="dcterms:W3CDTF">2018-11-16T10:34:00Z</dcterms:created>
  <dcterms:modified xsi:type="dcterms:W3CDTF">2018-11-16T10:34:00Z</dcterms:modified>
</cp:coreProperties>
</file>