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4B" w:rsidRDefault="00F34F15" w:rsidP="00C56E4B">
      <w:pPr>
        <w:ind w:left="566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3A</w:t>
      </w:r>
      <w:bookmarkStart w:id="0" w:name="_GoBack"/>
      <w:bookmarkEnd w:id="0"/>
    </w:p>
    <w:p w:rsidR="00F34F15" w:rsidRDefault="00F34F15" w:rsidP="00C56E4B">
      <w:pPr>
        <w:rPr>
          <w:rFonts w:ascii="Arial" w:hAnsi="Arial" w:cs="Arial"/>
          <w:b/>
          <w:u w:val="single"/>
        </w:rPr>
      </w:pPr>
    </w:p>
    <w:p w:rsidR="00F34F15" w:rsidRDefault="00C56E4B" w:rsidP="00C56E4B">
      <w:pPr>
        <w:rPr>
          <w:sz w:val="22"/>
        </w:rPr>
      </w:pPr>
      <w:r w:rsidRPr="00F34F15">
        <w:rPr>
          <w:rFonts w:ascii="Arial" w:hAnsi="Arial" w:cs="Arial"/>
          <w:b/>
          <w:u w:val="single"/>
        </w:rPr>
        <w:t>Pakiet nr  20</w:t>
      </w:r>
      <w:r w:rsidRPr="00A807A9">
        <w:rPr>
          <w:rFonts w:ascii="Arial" w:hAnsi="Arial" w:cs="Arial"/>
        </w:rPr>
        <w:br/>
      </w:r>
    </w:p>
    <w:p w:rsidR="00C56E4B" w:rsidRDefault="00C56E4B" w:rsidP="00C56E4B">
      <w:pPr>
        <w:rPr>
          <w:sz w:val="22"/>
        </w:rPr>
      </w:pPr>
      <w:r w:rsidRPr="009D5CA9">
        <w:rPr>
          <w:sz w:val="22"/>
        </w:rPr>
        <w:t>Analizator  automatyczny do ciągłego monitorowania próbek krwi z jednoczesną  sygnalizacją stanu próbek</w:t>
      </w:r>
    </w:p>
    <w:p w:rsidR="00C56E4B" w:rsidRPr="009D5CA9" w:rsidRDefault="00C56E4B" w:rsidP="00C56E4B">
      <w:pPr>
        <w:rPr>
          <w:sz w:val="22"/>
        </w:rPr>
      </w:pPr>
    </w:p>
    <w:tbl>
      <w:tblPr>
        <w:tblStyle w:val="Tabela-Profesjonalny"/>
        <w:tblW w:w="0" w:type="auto"/>
        <w:tblInd w:w="-318" w:type="dxa"/>
        <w:tblLook w:val="0480" w:firstRow="0" w:lastRow="0" w:firstColumn="1" w:lastColumn="0" w:noHBand="0" w:noVBand="1"/>
      </w:tblPr>
      <w:tblGrid>
        <w:gridCol w:w="705"/>
        <w:gridCol w:w="4000"/>
        <w:gridCol w:w="1417"/>
        <w:gridCol w:w="2737"/>
      </w:tblGrid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 xml:space="preserve">L.p. </w:t>
            </w:r>
          </w:p>
        </w:tc>
        <w:tc>
          <w:tcPr>
            <w:tcW w:w="4000" w:type="dxa"/>
          </w:tcPr>
          <w:p w:rsidR="00C56E4B" w:rsidRPr="009D5CA9" w:rsidRDefault="00C56E4B" w:rsidP="005658A0">
            <w:r>
              <w:t xml:space="preserve">Opis parametru/funkcji  </w:t>
            </w:r>
          </w:p>
        </w:tc>
        <w:tc>
          <w:tcPr>
            <w:tcW w:w="1417" w:type="dxa"/>
          </w:tcPr>
          <w:p w:rsidR="00C56E4B" w:rsidRPr="009D5CA9" w:rsidRDefault="00C56E4B" w:rsidP="005658A0">
            <w:pPr>
              <w:jc w:val="both"/>
            </w:pPr>
            <w:r>
              <w:t xml:space="preserve">Wymogi graniczne TAK/NIE    </w:t>
            </w:r>
          </w:p>
        </w:tc>
        <w:tc>
          <w:tcPr>
            <w:tcW w:w="2737" w:type="dxa"/>
          </w:tcPr>
          <w:p w:rsidR="00C56E4B" w:rsidRDefault="00C56E4B" w:rsidP="005658A0">
            <w:pPr>
              <w:jc w:val="both"/>
            </w:pPr>
            <w:r>
              <w:t xml:space="preserve">Parametry </w:t>
            </w:r>
          </w:p>
          <w:p w:rsidR="00C56E4B" w:rsidRPr="009D5CA9" w:rsidRDefault="00C56E4B" w:rsidP="005658A0">
            <w:pPr>
              <w:jc w:val="both"/>
            </w:pPr>
            <w:r>
              <w:t xml:space="preserve">oferowane </w:t>
            </w:r>
          </w:p>
        </w:tc>
      </w:tr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>1.</w:t>
            </w:r>
          </w:p>
        </w:tc>
        <w:tc>
          <w:tcPr>
            <w:tcW w:w="4000" w:type="dxa"/>
            <w:vAlign w:val="center"/>
          </w:tcPr>
          <w:p w:rsidR="00C56E4B" w:rsidRPr="003164BC" w:rsidRDefault="00C56E4B" w:rsidP="005658A0">
            <w:pPr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Nazwa, typ, model </w:t>
            </w:r>
          </w:p>
        </w:tc>
        <w:tc>
          <w:tcPr>
            <w:tcW w:w="1417" w:type="dxa"/>
          </w:tcPr>
          <w:p w:rsidR="00C56E4B" w:rsidRPr="00232F4C" w:rsidRDefault="00C56E4B" w:rsidP="005658A0">
            <w:r>
              <w:t xml:space="preserve">Podać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>2.</w:t>
            </w:r>
          </w:p>
        </w:tc>
        <w:tc>
          <w:tcPr>
            <w:tcW w:w="4000" w:type="dxa"/>
            <w:vAlign w:val="center"/>
          </w:tcPr>
          <w:p w:rsidR="00C56E4B" w:rsidRPr="003164BC" w:rsidRDefault="00C56E4B" w:rsidP="005658A0">
            <w:pPr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Producent </w:t>
            </w:r>
          </w:p>
        </w:tc>
        <w:tc>
          <w:tcPr>
            <w:tcW w:w="1417" w:type="dxa"/>
          </w:tcPr>
          <w:p w:rsidR="00C56E4B" w:rsidRPr="00232F4C" w:rsidRDefault="00C56E4B" w:rsidP="005658A0">
            <w:r>
              <w:t>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F34F15" w:rsidP="005658A0">
            <w:pPr>
              <w:jc w:val="both"/>
            </w:pPr>
            <w:r>
              <w:t>3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>
              <w:t xml:space="preserve">Analizator automatyczny do ciągłego monitorowania płytek krwi z jednoczesną sygnalizacją stanu próbek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4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Aparat posiada Deklarację Zgodności CE oraz wszelkie certyfikaty wymagane na rynku polskim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5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 xml:space="preserve">Analizator fabrycznie nowy </w:t>
            </w:r>
          </w:p>
        </w:tc>
        <w:tc>
          <w:tcPr>
            <w:tcW w:w="1417" w:type="dxa"/>
          </w:tcPr>
          <w:p w:rsidR="00F34F15" w:rsidRDefault="00C56E4B" w:rsidP="005658A0">
            <w:r w:rsidRPr="00232F4C">
              <w:t>Tak</w:t>
            </w:r>
            <w:r w:rsidR="00F34F15">
              <w:t xml:space="preserve">, podać </w:t>
            </w:r>
          </w:p>
          <w:p w:rsidR="00C56E4B" w:rsidRDefault="00F34F15" w:rsidP="005658A0">
            <w:r>
              <w:t xml:space="preserve">rok produkcji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6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Około 70 miejsc pomiarowych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>
              <w:t>, podać ilość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7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Wprowadzanie danych przez czytnik kodów kreskowych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F34F15" w:rsidP="005658A0">
            <w:pPr>
              <w:jc w:val="both"/>
            </w:pPr>
            <w:r>
              <w:t>8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>
              <w:t xml:space="preserve">Instrukcja obsługi w    </w:t>
            </w:r>
            <w:r w:rsidRPr="009D5CA9">
              <w:t>języku polskim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9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Preferowane oprogramowanie w języku polskim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>
              <w:t>/Nie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10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 xml:space="preserve">Urządzenie powinno być dodatkowo wyposażone w drukarkę laserową oraz zasilacz bezprzerwowy (UPS) podtrzymujący napięcie przez minimum 30 minut.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11.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Podłoża z datą ważności min. 6 miesięcy, podłoża pediatryczne – 12 miesięcy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>
              <w:t xml:space="preserve">, podać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12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 xml:space="preserve">Jeżeli wykonawca oferuje podłoża wymagające suplementacji do płynów ustrojowych, wówczas wycenia dodatkowo suplement </w:t>
            </w:r>
            <w:proofErr w:type="spellStart"/>
            <w:r w:rsidRPr="009D5CA9">
              <w:t>zwalidowany</w:t>
            </w:r>
            <w:proofErr w:type="spellEnd"/>
            <w:r w:rsidRPr="009D5CA9">
              <w:t xml:space="preserve"> do użytku w ilości zabezpieczającej termin ważności suplementu w okresie trwania umowy (jeżeli suplementem jest krew, to 1 fiolka na 1 suplementację)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>
              <w:t xml:space="preserve">/Nie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13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Sygnalizowanie próbki dodatniej również w przypadku pominięcia identyfikacji próbki przez operatora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14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Wszystkie zaoferowane pozycje od jednego producenta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15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Podłoża z czynniki</w:t>
            </w:r>
            <w:r>
              <w:t xml:space="preserve">em lizującym powodującym rozpad </w:t>
            </w:r>
            <w:r w:rsidRPr="009D5CA9">
              <w:t>leukocytów – jeżeli wykonawca takie posiada, to wycenia w poz. 2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>
              <w:t>/Nie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16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Podłoża konfekcjonowane po około 50 sztuk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>
              <w:t>, 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17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Dwustronne końcówki do przesiewania pozytywnych hodowli zabezpieczające operatora przed zakłuciem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FD1A90" w:rsidRDefault="00C56E4B" w:rsidP="005658A0">
            <w:pPr>
              <w:jc w:val="both"/>
            </w:pPr>
            <w:r w:rsidRPr="00FD1A90">
              <w:t>1</w:t>
            </w:r>
            <w:r w:rsidR="00F34F15">
              <w:t>8.</w:t>
            </w:r>
          </w:p>
        </w:tc>
        <w:tc>
          <w:tcPr>
            <w:tcW w:w="4000" w:type="dxa"/>
          </w:tcPr>
          <w:p w:rsidR="00C56E4B" w:rsidRPr="00FD1A90" w:rsidRDefault="00C56E4B" w:rsidP="005658A0">
            <w:pPr>
              <w:jc w:val="both"/>
            </w:pPr>
            <w:r w:rsidRPr="00FD1A90">
              <w:t xml:space="preserve">Pełna kompatybilność odczynników i sprzętu </w:t>
            </w:r>
          </w:p>
        </w:tc>
        <w:tc>
          <w:tcPr>
            <w:tcW w:w="1417" w:type="dxa"/>
          </w:tcPr>
          <w:p w:rsidR="00C56E4B" w:rsidRPr="00FD1A90" w:rsidRDefault="00C56E4B" w:rsidP="005658A0">
            <w:pPr>
              <w:jc w:val="both"/>
            </w:pPr>
            <w:r w:rsidRPr="00FD1A90">
              <w:t xml:space="preserve">Tak, załączyć oświadczenie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jc w:val="both"/>
              <w:rPr>
                <w:sz w:val="24"/>
                <w:szCs w:val="24"/>
              </w:rPr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FD1A90" w:rsidRDefault="00F34F15" w:rsidP="005658A0">
            <w:pPr>
              <w:jc w:val="both"/>
            </w:pPr>
            <w:r>
              <w:t>19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FD1A90" w:rsidRDefault="00C56E4B" w:rsidP="005658A0">
            <w:pPr>
              <w:jc w:val="both"/>
            </w:pPr>
            <w:r>
              <w:t>S</w:t>
            </w:r>
            <w:r w:rsidRPr="00A807A9">
              <w:t>erwis analizatora świadczony przez autoryzowany serwis producenta w czasie trwania umowy.</w:t>
            </w:r>
          </w:p>
        </w:tc>
        <w:tc>
          <w:tcPr>
            <w:tcW w:w="1417" w:type="dxa"/>
          </w:tcPr>
          <w:p w:rsidR="00C56E4B" w:rsidRPr="00FD1A90" w:rsidRDefault="00C56E4B" w:rsidP="005658A0">
            <w:pPr>
              <w:jc w:val="both"/>
            </w:pPr>
            <w:r>
              <w:t>Tak</w:t>
            </w:r>
            <w:r w:rsidR="00F34F15">
              <w:t>, 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jc w:val="both"/>
              <w:rPr>
                <w:sz w:val="24"/>
                <w:szCs w:val="24"/>
              </w:rPr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F34F15" w:rsidP="005658A0">
            <w:pPr>
              <w:jc w:val="both"/>
            </w:pPr>
            <w:r>
              <w:lastRenderedPageBreak/>
              <w:t>20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Default="00C56E4B" w:rsidP="005658A0">
            <w:pPr>
              <w:jc w:val="both"/>
            </w:pPr>
            <w:r w:rsidRPr="00A807A9">
              <w:t>Materiały eksploatacyjne i części zużywalne nie ujęte w ofercie będą dostarczane w m</w:t>
            </w:r>
            <w:r>
              <w:t>iarę potrzeb na koszt Wykonawcy</w:t>
            </w:r>
          </w:p>
        </w:tc>
        <w:tc>
          <w:tcPr>
            <w:tcW w:w="1417" w:type="dxa"/>
          </w:tcPr>
          <w:p w:rsidR="00C56E4B" w:rsidRDefault="00C56E4B" w:rsidP="005658A0">
            <w:pPr>
              <w:jc w:val="both"/>
            </w:pPr>
            <w:r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jc w:val="both"/>
              <w:rPr>
                <w:sz w:val="24"/>
                <w:szCs w:val="24"/>
              </w:rPr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F34F15" w:rsidP="005658A0">
            <w:pPr>
              <w:jc w:val="both"/>
            </w:pPr>
            <w:r>
              <w:t>21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A807A9" w:rsidRDefault="00C56E4B" w:rsidP="005658A0">
            <w:pPr>
              <w:jc w:val="both"/>
            </w:pPr>
            <w:r>
              <w:t>W</w:t>
            </w:r>
            <w:r w:rsidRPr="00A807A9">
              <w:t>raz z analizatorem</w:t>
            </w:r>
            <w:r>
              <w:t xml:space="preserve"> należy </w:t>
            </w:r>
            <w:r w:rsidRPr="00A807A9">
              <w:t xml:space="preserve"> dostarczyć zestaw startowy, zawierający odczynniki, materiały pomocnicze, eksploatacyjne itp. niezbędne dla uruchomienia aparatu i przeprowadzenia szkolenia personelu.</w:t>
            </w:r>
          </w:p>
          <w:p w:rsidR="00C56E4B" w:rsidRPr="00A807A9" w:rsidRDefault="00C56E4B" w:rsidP="005658A0">
            <w:pPr>
              <w:jc w:val="both"/>
            </w:pPr>
          </w:p>
        </w:tc>
        <w:tc>
          <w:tcPr>
            <w:tcW w:w="1417" w:type="dxa"/>
          </w:tcPr>
          <w:p w:rsidR="00C56E4B" w:rsidRDefault="00C56E4B" w:rsidP="005658A0">
            <w:pPr>
              <w:jc w:val="both"/>
            </w:pPr>
            <w:r>
              <w:t xml:space="preserve">Tak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jc w:val="both"/>
              <w:rPr>
                <w:sz w:val="24"/>
                <w:szCs w:val="24"/>
              </w:rPr>
            </w:pPr>
          </w:p>
        </w:tc>
      </w:tr>
    </w:tbl>
    <w:p w:rsidR="006D3894" w:rsidRDefault="006D3894"/>
    <w:p w:rsidR="00C56E4B" w:rsidRDefault="00C56E4B"/>
    <w:p w:rsidR="00C56E4B" w:rsidRDefault="00C56E4B" w:rsidP="00C56E4B">
      <w:pPr>
        <w:ind w:left="2832" w:firstLine="708"/>
      </w:pPr>
      <w:r>
        <w:t xml:space="preserve"> …………………………………..</w:t>
      </w:r>
    </w:p>
    <w:p w:rsidR="00C56E4B" w:rsidRDefault="00C56E4B">
      <w:r>
        <w:t xml:space="preserve">                                                                            Podpis Wykonawcy </w:t>
      </w:r>
    </w:p>
    <w:sectPr w:rsidR="00C56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4B"/>
    <w:rsid w:val="006D3894"/>
    <w:rsid w:val="00C56E4B"/>
    <w:rsid w:val="00F3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763A2-BB66-4F37-A0A5-D0CF026B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fesjonalny">
    <w:name w:val="Table Professional"/>
    <w:basedOn w:val="Standardowy"/>
    <w:rsid w:val="00C56E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2019-05-16T08:12:00Z</cp:lastPrinted>
  <dcterms:created xsi:type="dcterms:W3CDTF">2019-05-14T13:01:00Z</dcterms:created>
  <dcterms:modified xsi:type="dcterms:W3CDTF">2019-05-16T08:12:00Z</dcterms:modified>
</cp:coreProperties>
</file>