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246" w:rsidRDefault="00D23246" w:rsidP="00D23246">
      <w:pPr>
        <w:jc w:val="right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Załącznik nr 2</w:t>
      </w:r>
    </w:p>
    <w:p w:rsidR="00D23246" w:rsidRDefault="00D23246" w:rsidP="00D23246">
      <w:pPr>
        <w:rPr>
          <w:rFonts w:ascii="Bookman Old Style" w:hAnsi="Bookman Old Style"/>
          <w:color w:val="000000"/>
          <w:sz w:val="20"/>
          <w:szCs w:val="20"/>
        </w:rPr>
      </w:pPr>
    </w:p>
    <w:p w:rsidR="00D23246" w:rsidRDefault="00D23246" w:rsidP="00D23246">
      <w:pPr>
        <w:rPr>
          <w:rFonts w:ascii="Bookman Old Style" w:hAnsi="Bookman Old Style"/>
          <w:color w:val="000000"/>
          <w:sz w:val="20"/>
          <w:szCs w:val="20"/>
        </w:rPr>
      </w:pPr>
      <w:bookmarkStart w:id="0" w:name="_GoBack"/>
      <w:bookmarkEnd w:id="0"/>
    </w:p>
    <w:p w:rsidR="00D23246" w:rsidRDefault="00D23246" w:rsidP="00D23246">
      <w:pPr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D23246" w:rsidRDefault="00D23246" w:rsidP="00D23246">
      <w:pPr>
        <w:jc w:val="both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Pieczątka  z pełną nazwą Oferenta</w:t>
      </w:r>
    </w:p>
    <w:p w:rsidR="00D23246" w:rsidRDefault="00D23246" w:rsidP="00D2324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D23246" w:rsidRDefault="00D23246" w:rsidP="00D2324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D23246" w:rsidRDefault="00D23246" w:rsidP="00D2324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D23246" w:rsidRDefault="00D23246" w:rsidP="00D2324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D23246" w:rsidRDefault="00D23246" w:rsidP="00D2324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>
        <w:rPr>
          <w:rFonts w:ascii="Bookman Old Style" w:hAnsi="Bookman Old Style"/>
          <w:b/>
          <w:color w:val="000000"/>
          <w:sz w:val="20"/>
          <w:szCs w:val="20"/>
        </w:rPr>
        <w:t>Oferowane świadczenia usług medycznych</w:t>
      </w:r>
    </w:p>
    <w:p w:rsidR="00D23246" w:rsidRDefault="00D23246" w:rsidP="00D2324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>
        <w:rPr>
          <w:rFonts w:ascii="Bookman Old Style" w:hAnsi="Bookman Old Style"/>
          <w:b/>
          <w:color w:val="000000"/>
          <w:sz w:val="20"/>
          <w:szCs w:val="20"/>
        </w:rPr>
        <w:t>w zakresie wykonywania</w:t>
      </w:r>
    </w:p>
    <w:p w:rsidR="00D23246" w:rsidRDefault="00D23246" w:rsidP="00D2324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D23246" w:rsidRDefault="00D23246" w:rsidP="00D23246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>
        <w:rPr>
          <w:rFonts w:ascii="Bookman Old Style" w:hAnsi="Bookman Old Style"/>
          <w:b/>
          <w:color w:val="000000"/>
          <w:sz w:val="20"/>
          <w:szCs w:val="20"/>
        </w:rPr>
        <w:t>BADAŃ Z ZAKRESU MEDYCYNY NUKLEARNEJ</w:t>
      </w:r>
    </w:p>
    <w:p w:rsidR="00D23246" w:rsidRDefault="00D23246" w:rsidP="00D23246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p w:rsidR="00D23246" w:rsidRDefault="00D23246" w:rsidP="00D23246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tbl>
      <w:tblPr>
        <w:tblW w:w="0" w:type="dxa"/>
        <w:tblInd w:w="-10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1969"/>
        <w:gridCol w:w="992"/>
        <w:gridCol w:w="1559"/>
        <w:gridCol w:w="1701"/>
        <w:gridCol w:w="1238"/>
        <w:gridCol w:w="2098"/>
        <w:gridCol w:w="1080"/>
      </w:tblGrid>
      <w:tr w:rsidR="00D23246" w:rsidTr="00D23246">
        <w:trPr>
          <w:trHeight w:val="72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L.p.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Rodzaj badania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Nazwa metody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Sprzęt wykorzystany do wykonania badania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Rodzaj badania wykonywanego w ZMN CSKIS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Cena jednostkowa netto/brutto</w:t>
            </w:r>
          </w:p>
          <w:p w:rsidR="00D23246" w:rsidRDefault="00D23246">
            <w:pPr>
              <w:tabs>
                <w:tab w:val="left" w:pos="1357"/>
              </w:tabs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[zł]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 xml:space="preserve">Czas oczekiwania na badanie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ind w:left="-7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Czas oczekiwania na wynik badania</w:t>
            </w: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perfuzyjna serca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483"/>
              </w:tabs>
              <w:snapToGrid w:val="0"/>
              <w:ind w:left="42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perfuzyjna płuc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kości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Renoscyntygrafia</w:t>
            </w:r>
            <w:proofErr w:type="spellEnd"/>
            <w:r>
              <w:rPr>
                <w:rFonts w:ascii="Garamond" w:hAnsi="Garamond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Garamond" w:hAnsi="Garamond"/>
                <w:sz w:val="20"/>
                <w:szCs w:val="20"/>
              </w:rPr>
              <w:t>dekonwolucją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nerek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Renoscyntygrafia</w:t>
            </w:r>
            <w:proofErr w:type="spellEnd"/>
            <w:r>
              <w:rPr>
                <w:rFonts w:ascii="Garamond" w:hAnsi="Garamond"/>
                <w:sz w:val="20"/>
                <w:szCs w:val="20"/>
              </w:rPr>
              <w:t xml:space="preserve"> – kompleksowa ocena nadciśnienia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Renoscyntygrafia</w:t>
            </w:r>
            <w:proofErr w:type="spellEnd"/>
            <w:r>
              <w:rPr>
                <w:rFonts w:ascii="Garamond" w:hAnsi="Garamond"/>
                <w:sz w:val="20"/>
                <w:szCs w:val="20"/>
              </w:rPr>
              <w:t xml:space="preserve"> – kompleksowa ocena nefropatii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perfuzyjna mózgu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Cholescyntygrafia</w:t>
            </w:r>
            <w:proofErr w:type="spellEnd"/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Klirens</w:t>
            </w:r>
            <w:proofErr w:type="spellEnd"/>
            <w:r>
              <w:rPr>
                <w:rFonts w:ascii="Garamond" w:hAnsi="Garamond"/>
                <w:sz w:val="20"/>
                <w:szCs w:val="20"/>
              </w:rPr>
              <w:t xml:space="preserve"> wątrobowy</w:t>
            </w:r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ognisk zapalnych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Terapia izotopowa – Stront </w:t>
            </w:r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Terapia izotopowa – Samar </w:t>
            </w:r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Scyntygrafia żywotności </w:t>
            </w:r>
            <w:proofErr w:type="spellStart"/>
            <w:r>
              <w:rPr>
                <w:rFonts w:ascii="Garamond" w:hAnsi="Garamond"/>
                <w:sz w:val="20"/>
                <w:szCs w:val="20"/>
              </w:rPr>
              <w:t>m.sercowego</w:t>
            </w:r>
            <w:proofErr w:type="spellEnd"/>
            <w:r>
              <w:rPr>
                <w:rFonts w:ascii="Garamond" w:hAnsi="Garamond"/>
                <w:sz w:val="20"/>
                <w:szCs w:val="20"/>
              </w:rPr>
              <w:t xml:space="preserve"> MIBI (SPECT) + test nitroglicerynowy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75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Angiokardiografia radioizotopowa techniką „bramkową” (</w:t>
            </w:r>
            <w:proofErr w:type="spellStart"/>
            <w:r>
              <w:rPr>
                <w:rFonts w:ascii="Garamond" w:hAnsi="Garamond"/>
                <w:sz w:val="20"/>
                <w:szCs w:val="20"/>
              </w:rPr>
              <w:t>obciążeniowa-dobutaminą</w:t>
            </w:r>
            <w:proofErr w:type="spellEnd"/>
            <w:r>
              <w:rPr>
                <w:rFonts w:ascii="Garamond" w:hAnsi="Garamond"/>
                <w:sz w:val="20"/>
                <w:szCs w:val="20"/>
              </w:rPr>
              <w:t xml:space="preserve"> i spoczynkowa)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Angiokardiografia radioizotopowa techniką I przejścia znacznika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perfuzji i kurczliwości mięśnia sercowego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Renoscyntygrafia</w:t>
            </w:r>
            <w:proofErr w:type="spellEnd"/>
            <w:r>
              <w:rPr>
                <w:rFonts w:ascii="Garamond" w:hAnsi="Garamond"/>
                <w:sz w:val="20"/>
                <w:szCs w:val="20"/>
              </w:rPr>
              <w:t xml:space="preserve"> z testem </w:t>
            </w:r>
            <w:proofErr w:type="spellStart"/>
            <w:r>
              <w:rPr>
                <w:rFonts w:ascii="Garamond" w:hAnsi="Garamond"/>
                <w:sz w:val="20"/>
                <w:szCs w:val="20"/>
              </w:rPr>
              <w:t>kaptoprylowym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perfuzyjna kończyn dolnych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Cystografia radioizotopowa</w:t>
            </w:r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Scyntygrafia puli krwi w wątrobie (SPECT) – naczyniaki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wątroby i śledziony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ślinianek</w:t>
            </w:r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przełyku</w:t>
            </w:r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val="en-US"/>
              </w:rPr>
              <w:t>25.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opróżniania żołądka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31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val="en-US"/>
              </w:rPr>
              <w:t>26.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Mieloscyntygrafia</w:t>
            </w:r>
            <w:proofErr w:type="spellEnd"/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210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Limfoscyntygrafia</w:t>
            </w:r>
            <w:proofErr w:type="spellEnd"/>
            <w:r>
              <w:rPr>
                <w:rFonts w:ascii="Garamond" w:hAnsi="Garamond"/>
                <w:sz w:val="20"/>
                <w:szCs w:val="20"/>
              </w:rPr>
              <w:t xml:space="preserve"> węzła wartowniczego lub kończyn dolnych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Scyntygrafia guzów neuroendokrynnych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Scyntygrafia guzów neurogennych (MIBG) – u dzieci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rdzenia nadnerczy (MIBG) – u dorosłych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kory nadnerczy (NORCHOLL)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przytarczyc</w:t>
            </w:r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31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Dwu-/trójfazowa scyntygrafia kośćca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sz w:val="20"/>
                <w:szCs w:val="20"/>
              </w:rPr>
              <w:t>Mammoscyntygrafia</w:t>
            </w:r>
            <w:proofErr w:type="spellEnd"/>
          </w:p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D23246" w:rsidTr="00D23246">
        <w:trPr>
          <w:trHeight w:val="33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Scyntygrafia ropni (LEUKO-Scan)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246" w:rsidRDefault="00D23246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3246" w:rsidRDefault="00D23246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3246" w:rsidRDefault="00D23246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</w:tbl>
    <w:p w:rsidR="00D23246" w:rsidRDefault="00D23246" w:rsidP="00D23246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D23246" w:rsidRDefault="00D23246" w:rsidP="00D23246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D23246" w:rsidRDefault="00D23246" w:rsidP="00D23246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D23246" w:rsidRDefault="00D23246" w:rsidP="00D23246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>
        <w:rPr>
          <w:rFonts w:ascii="Bookman Old Style" w:hAnsi="Bookman Old Style"/>
          <w:b/>
          <w:color w:val="000000"/>
          <w:sz w:val="20"/>
          <w:szCs w:val="20"/>
        </w:rPr>
        <w:t>Badania będą wykonywane:</w:t>
      </w:r>
    </w:p>
    <w:p w:rsidR="00D23246" w:rsidRDefault="00D23246" w:rsidP="00D23246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D23246" w:rsidRDefault="00D23246" w:rsidP="00D23246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w dniach……………………………………………….............</w:t>
      </w:r>
    </w:p>
    <w:p w:rsidR="00D23246" w:rsidRPr="00D23246" w:rsidRDefault="00D23246" w:rsidP="00D23246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w godzinach: od ……………………. do …………………….</w:t>
      </w:r>
    </w:p>
    <w:p w:rsidR="00D23246" w:rsidRDefault="00D23246" w:rsidP="00D23246">
      <w:pPr>
        <w:jc w:val="right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472D51" w:rsidRPr="00D23246" w:rsidRDefault="00D23246" w:rsidP="00D23246">
      <w:pPr>
        <w:jc w:val="center"/>
        <w:rPr>
          <w:rFonts w:ascii="Bookman Old Style" w:hAnsi="Bookman Old Style"/>
          <w:color w:val="000000"/>
          <w:sz w:val="20"/>
          <w:szCs w:val="20"/>
        </w:rPr>
      </w:pPr>
      <w:r>
        <w:rPr>
          <w:rFonts w:ascii="Bookman Old Style" w:hAnsi="Bookman Old Style"/>
          <w:color w:val="000000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Bookman Old Style" w:hAnsi="Bookman Old Style"/>
          <w:color w:val="000000"/>
          <w:sz w:val="20"/>
          <w:szCs w:val="20"/>
        </w:rPr>
        <w:t>Data i czytelny podpis Oferenta</w:t>
      </w:r>
    </w:p>
    <w:sectPr w:rsidR="00472D51" w:rsidRPr="00D23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2B"/>
    <w:rsid w:val="000B6DE1"/>
    <w:rsid w:val="0019194B"/>
    <w:rsid w:val="001A4AF2"/>
    <w:rsid w:val="00472D51"/>
    <w:rsid w:val="00757C8E"/>
    <w:rsid w:val="00BC29AA"/>
    <w:rsid w:val="00C439CA"/>
    <w:rsid w:val="00C9700C"/>
    <w:rsid w:val="00D23246"/>
    <w:rsid w:val="00EA612B"/>
    <w:rsid w:val="00FB356E"/>
    <w:rsid w:val="00FC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DBE6F-5BDF-4F0A-A287-5FE570DC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8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2019-11-19T08:35:00Z</dcterms:created>
  <dcterms:modified xsi:type="dcterms:W3CDTF">2019-11-19T08:35:00Z</dcterms:modified>
</cp:coreProperties>
</file>