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5E3" w:rsidRDefault="008315E3" w:rsidP="008315E3">
      <w:pPr>
        <w:jc w:val="right"/>
        <w:rPr>
          <w:rFonts w:ascii="Calibri" w:eastAsia="Calibri" w:hAnsi="Calibri" w:cs="Arial"/>
          <w:b/>
          <w:bCs/>
          <w:color w:val="000000" w:themeColor="text1"/>
        </w:rPr>
      </w:pPr>
      <w:r>
        <w:rPr>
          <w:rFonts w:ascii="Calibri" w:eastAsia="Calibri" w:hAnsi="Calibri" w:cs="Arial"/>
          <w:b/>
          <w:bCs/>
          <w:color w:val="000000" w:themeColor="text1"/>
        </w:rPr>
        <w:t>Załącznik nr 6</w:t>
      </w:r>
    </w:p>
    <w:p w:rsidR="00977071" w:rsidRPr="001F547E" w:rsidRDefault="00977071" w:rsidP="00977071">
      <w:pPr>
        <w:jc w:val="center"/>
        <w:rPr>
          <w:rFonts w:ascii="Calibri" w:eastAsia="Calibri" w:hAnsi="Calibri" w:cs="Arial"/>
          <w:b/>
          <w:bCs/>
          <w:color w:val="000000" w:themeColor="text1"/>
        </w:rPr>
      </w:pPr>
      <w:r w:rsidRPr="001F547E">
        <w:rPr>
          <w:rFonts w:ascii="Calibri" w:eastAsia="Calibri" w:hAnsi="Calibri" w:cs="Arial"/>
          <w:b/>
          <w:bCs/>
          <w:color w:val="000000" w:themeColor="text1"/>
        </w:rPr>
        <w:t>Szczegółowe wymagania dotyczące próbki oraz jej badania</w:t>
      </w:r>
    </w:p>
    <w:p w:rsidR="00977071" w:rsidRPr="001F547E" w:rsidRDefault="00977071" w:rsidP="00977071">
      <w:pPr>
        <w:jc w:val="center"/>
        <w:rPr>
          <w:rFonts w:ascii="Calibri" w:eastAsia="Calibri" w:hAnsi="Calibri" w:cs="Arial"/>
          <w:b/>
          <w:bCs/>
          <w:color w:val="000000" w:themeColor="text1"/>
        </w:rPr>
      </w:pPr>
    </w:p>
    <w:p w:rsidR="00977071" w:rsidRPr="001F547E" w:rsidRDefault="00977071" w:rsidP="00977071">
      <w:pPr>
        <w:rPr>
          <w:rFonts w:ascii="Calibri" w:eastAsia="Calibri" w:hAnsi="Calibri" w:cs="Arial"/>
          <w:b/>
          <w:bCs/>
          <w:color w:val="000000" w:themeColor="text1"/>
        </w:rPr>
      </w:pPr>
      <w:r w:rsidRPr="001F547E">
        <w:rPr>
          <w:rFonts w:ascii="Calibri" w:eastAsia="Times New Roman" w:hAnsi="Calibri" w:cs="Arial"/>
          <w:b/>
          <w:color w:val="000000" w:themeColor="text1"/>
          <w:lang w:eastAsia="pl-PL"/>
        </w:rPr>
        <w:t>PREZENTACJA SYSTEMU - SCENARIUSZ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 xml:space="preserve">Zamawiający w celu weryfikacji, czy zadeklarowane przez Wykonawcę funkcjonalności są zgodne ze stanem faktycznym wezwie Wykonawców na prezentację oferowanego systemu. 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Wystąpienie jakichkolwiek okoliczności zależnych od Wykonawcy, wywołujących skutek w postaci braku zaprezentowania dowolnego wymogu podstawowego będzie traktowane jako niezgodność oferty z wymaganiami SIWZ i spowoduje jej odrzucenie na podstawie art. 89 ust. 1 pkt 2 ustawy Prawo zamówień publicznych.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W celu przeprowadzenia prezentacji oferowanego systemu Wykonawca jest zobowiązany przedłożyć wraz z ofertą próbkę systemu umożliwiającą weryfikację funkcji określonych w niniejszym dokumencie.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Próbkę  należy opracować w oparciu o postanowienia niniejszego scenariusza w sposób umożliwiający zaprezentowanie funkcji zgodnie z postanowieniami kolumn „Sposób prezentacji wymogu”.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Prezentacja odbędzie się w siedzibie Zamawiającego w obecności Komisji Przetargowej. Na prezentację będzie wezwany Wykonawca, którego oferta zostanie uznana za najkorzystniejszą zgodnie z art. 24aa ust. 1 ustawy Pzp.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Nie przewiduje się udziału stron trzecich podczas prezentacji, w szczególności innych wykonawców.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Wymaga się żeby próbka była zabezpieczona odpowiednimi hasłami, które wykonawca będzie zobligowany pozostawić Zamawiającemu wraz z próbką po prezentacji. Te zostaną załączone do protokołu postępowania na okoliczność ewentualnego postępowania dowodowego.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Przeprowadzenie prezentacji będzie udokumentowane pisemnym protokołem sporządzonym przez Zamawiającego stanowiącym załącznik do protokołu z postępowania. Wykonawca ma prawo oczekiwać zamieszczenia w protokole złożonych przez siebie oświadczeń lub zastrzeżeń. Dopuszcza się rejestrowanie wyłącznie przez Zamawiającego prezentacji kamerą video lub innymi środkami audiowizualnymi.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Zaproszenie na prezentację zostanie przekazane Wykonawcy z wyprzedzeniem co najmniej 3 dni roboczych. Niestawienie się Wykonawcy w wyznaczonym terminie będzie uznane za niezgodność oferty z SIWZ i oferta będzie podlegała odrzuceniu na podst. art. 89 ust. 1 pkt 2 ustawy Pzp. W uzasadnionych okolicznościach, niezależnych od stron, Zamawiający dopuszcza możliwość przesunięcia terminu prezentacji za jego uprzednią zgodą.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Wykonawca jest zobligowany do zasilenia bazy danych wszystkimi niezbędnymi danymi umożliwiającymi prezentację wymogów określonych niniejszym dokumencie Wraz z danymi w systemie muszą zostać uprzednio predefiniowane katalogi, słowniki, parametry systemu. Prezentacja ma zostać przeprowadzona zgodnie z zasadą, że wymogi z tabel które nie wymagają egzystencji w systemie wcześniej występujących zdarzeń lub procedur są prezentowane na danych pacjenta przyjętego do placówki w trakcie prezentacji. Natomiast wymogi wygajające wcześniejszej ewidencji takich zdarzeń lub odnoszące się do grupy pacjentów winne być prezentowane na danych minimum dwóch pacjentów, którym uprzednio naniesiono niezbędne dane i skonfigurowano aplikacje w sposób umożliwiający prezentację wymogów uwzględnionych w tabelach.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Prezentacja będzie odbywała się na środowisku demonstracyjnym przygotowanym przez Wykonawcę na komputerze PC typu laptop. Wykonawca musi dostarczyć również inne niezbędne oprogramowanie: system operacyjny, motor baz danych, oprogramowanie narzędziowe, wtyczki, w przypadku jeżeli wynika to z treści wymogów zamieszczonych w tabelach należy dostarczyć także inne materiały eksploatacyjne.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lastRenderedPageBreak/>
        <w:t>Zamawiający ma prawo żądać zmodyfikowania wartości parametrów, bądź danych wprowadzanych do systemu na wartości podane przez niego celem sprawdzenia czy prezentowana funkcjonalność nie jest przez Wykonawcę symulowana.</w:t>
      </w:r>
    </w:p>
    <w:p w:rsidR="00977071" w:rsidRPr="001F547E" w:rsidRDefault="00977071" w:rsidP="0097707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1F547E">
        <w:rPr>
          <w:rFonts w:ascii="Calibri" w:eastAsia="Times New Roman" w:hAnsi="Calibri" w:cs="Arial"/>
          <w:color w:val="000000" w:themeColor="text1"/>
          <w:lang w:eastAsia="pl-PL"/>
        </w:rPr>
        <w:t>Zamawiający ma prawo zadawać pytania Wykonawcy w zakresie prezentowanych wymogów funkcjonalnych, mające na celu ustalenie czy dana funkcjonalność jest rzeczywiście realizowana.</w:t>
      </w:r>
    </w:p>
    <w:p w:rsidR="00977071" w:rsidRPr="001F547E" w:rsidRDefault="00977071" w:rsidP="00977071">
      <w:pPr>
        <w:jc w:val="center"/>
        <w:rPr>
          <w:rFonts w:ascii="Calibri" w:eastAsia="Calibri" w:hAnsi="Calibri" w:cs="Times New Roman"/>
          <w:color w:val="000000" w:themeColor="text1"/>
        </w:rPr>
      </w:pPr>
    </w:p>
    <w:p w:rsidR="008315E3" w:rsidRDefault="00977071" w:rsidP="008315E3">
      <w:pPr>
        <w:spacing w:after="0" w:line="240" w:lineRule="auto"/>
        <w:jc w:val="both"/>
        <w:rPr>
          <w:rFonts w:ascii="Calibri" w:eastAsia="Times New Roman" w:hAnsi="Calibri" w:cs="Arial"/>
          <w:b/>
          <w:color w:val="000000" w:themeColor="text1"/>
          <w:sz w:val="24"/>
          <w:szCs w:val="24"/>
          <w:lang w:eastAsia="pl-PL"/>
        </w:rPr>
      </w:pPr>
      <w:r w:rsidRPr="001F547E">
        <w:rPr>
          <w:rFonts w:ascii="Calibri" w:eastAsia="Times New Roman" w:hAnsi="Calibri" w:cs="Arial"/>
          <w:b/>
          <w:color w:val="000000" w:themeColor="text1"/>
          <w:sz w:val="24"/>
          <w:szCs w:val="24"/>
          <w:lang w:eastAsia="pl-PL"/>
        </w:rPr>
        <w:t>PREZENTACJA SYSTEMU – ZAKRE</w:t>
      </w:r>
      <w:r w:rsidRPr="00032246">
        <w:rPr>
          <w:rFonts w:ascii="Calibri" w:eastAsia="Times New Roman" w:hAnsi="Calibri" w:cs="Arial"/>
          <w:b/>
          <w:color w:val="000000" w:themeColor="text1"/>
          <w:sz w:val="24"/>
          <w:szCs w:val="24"/>
          <w:lang w:eastAsia="pl-PL"/>
        </w:rPr>
        <w:t>S</w:t>
      </w:r>
    </w:p>
    <w:p w:rsidR="00977071" w:rsidRPr="008315E3" w:rsidRDefault="00977071" w:rsidP="008315E3">
      <w:pPr>
        <w:spacing w:after="0" w:line="240" w:lineRule="auto"/>
        <w:jc w:val="both"/>
        <w:rPr>
          <w:rFonts w:ascii="Calibri" w:eastAsia="Times New Roman" w:hAnsi="Calibri" w:cs="Arial"/>
          <w:b/>
          <w:color w:val="000000" w:themeColor="text1"/>
          <w:sz w:val="24"/>
          <w:szCs w:val="24"/>
          <w:lang w:eastAsia="pl-PL"/>
        </w:rPr>
      </w:pPr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>Wymagania Ogólne ERP</w:t>
      </w:r>
    </w:p>
    <w:tbl>
      <w:tblPr>
        <w:tblW w:w="5229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"/>
        <w:gridCol w:w="5804"/>
        <w:gridCol w:w="2826"/>
      </w:tblGrid>
      <w:tr w:rsidR="00977071" w:rsidRPr="001F547E" w:rsidTr="00727B6B">
        <w:trPr>
          <w:tblHeader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pacing w:line="276" w:lineRule="auto"/>
              <w:ind w:left="360" w:hanging="360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pacing w:line="276" w:lineRule="auto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rPr>
          <w:tblHeader/>
        </w:trPr>
        <w:tc>
          <w:tcPr>
            <w:tcW w:w="447" w:type="pct"/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61" w:type="pct"/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Interfejs użytkownika jest zaprojektowany w sposób umożliwiający wykorzystanie technologii Grid-owych: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rozciąganie i przesuwanie okien,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prezentacja danych w formie tabeli przestawnej,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przesuwanie, zmiana kolejności i rozmiarów  kolumn,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zamrażanie pozycji kolumn,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usuwanie kolumn,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filtrowanie lokalne i na bazie (Query By Example),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sortowanie lokalne i na bazie,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20"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wydruk browsera i zapis do pliku i do arkusza,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dowolne sumowanie danych (w tym w grupach, group by + rollup),tryb autosearch (wpisuję i wyszukuję) na danych lokalnych bez wykonywania zapytania.</w:t>
            </w:r>
          </w:p>
        </w:tc>
        <w:tc>
          <w:tcPr>
            <w:tcW w:w="1491" w:type="pct"/>
            <w:shd w:val="clear" w:color="auto" w:fill="auto"/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Wykonawca prezentuje następujące funkcje: prezentacja danych w formie tabeli przestawnej,   przesunięcie kolumny w inne miejsce, ukrywanie kolumny, eksport danych widocznych w browserze do arkusza xls i zaznaczonego obszaru danych do xls.</w:t>
            </w:r>
          </w:p>
        </w:tc>
      </w:tr>
      <w:tr w:rsidR="00977071" w:rsidRPr="001F547E" w:rsidTr="00727B6B">
        <w:trPr>
          <w:tblHeader/>
        </w:trPr>
        <w:tc>
          <w:tcPr>
            <w:tcW w:w="447" w:type="pct"/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61" w:type="pct"/>
            <w:shd w:val="clear" w:color="auto" w:fill="auto"/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We wszystkich miejscach Interfejsu użytkownika, w których prezentowane są dane w formie tabelarycznej ERP zapewnia możliwość zastosowania w podsumowaniu funkcji matematycznych: suma, średnia, max, min, inne definiowane przez użytkownika.</w:t>
            </w:r>
          </w:p>
        </w:tc>
        <w:tc>
          <w:tcPr>
            <w:tcW w:w="1491" w:type="pct"/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 celu demonstracji wymogu należy zaznaczyć wskazany obszar danych i wskazać miejsce w którym system pokazuje: sumę zaznaczonych danych, średnią zaznaczonych danych, największą z pozycji, najmniejszą z pozycji.  </w:t>
            </w:r>
          </w:p>
        </w:tc>
      </w:tr>
      <w:tr w:rsidR="00977071" w:rsidRPr="001F547E" w:rsidTr="00727B6B">
        <w:trPr>
          <w:tblHeader/>
        </w:trPr>
        <w:tc>
          <w:tcPr>
            <w:tcW w:w="447" w:type="pct"/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61" w:type="pct"/>
            <w:tcBorders>
              <w:bottom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We wszystkich miejscach Interfejsu użytkownika, w których prezentowane są dane w formie tabelarycznej ERP zapewnia możliwość formatowania warunkowego danych. ( np. jeżeli wartość w pozycji jest większa niż „n” zaznacza wiersz na kolor „x”).</w:t>
            </w: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zaznaczyć wskazany obszar danych następnie wyróżnić kolorem wszystkie większe od wartości wskazanej przez Zamawiającego.</w:t>
            </w:r>
          </w:p>
        </w:tc>
      </w:tr>
      <w:tr w:rsidR="00977071" w:rsidRPr="001F547E" w:rsidTr="00727B6B">
        <w:trPr>
          <w:tblHeader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autoSpaceDE w:val="0"/>
              <w:autoSpaceDN w:val="0"/>
              <w:spacing w:after="0" w:line="276" w:lineRule="auto"/>
              <w:ind w:left="360" w:hanging="360"/>
              <w:jc w:val="center"/>
              <w:rPr>
                <w:rFonts w:ascii="Calibri" w:eastAsia="Calibri Light" w:hAnsi="Calibri" w:cs="Times New Roman"/>
                <w:color w:val="000000" w:themeColor="text1"/>
                <w:lang w:bidi="pl-PL"/>
              </w:rPr>
            </w:pP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ERP umożliwia wyświetlanie na jednym ekranie połączonych merytorycznie danych z kilku formularzy poprzez: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977071" w:rsidRPr="001F547E" w:rsidTr="00727B6B">
        <w:trPr>
          <w:tblHeader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wybór minimum 3 formularzy na danym ekranie, </w:t>
            </w:r>
          </w:p>
        </w:tc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 celu demonstracji wymogu należy skorelować formularze: kontrahent, rozrachunki, faktury, dokumenty magazynowe. Następnie zmieniając kontrahentów system winien dynamicznie prezentować dane adekwatne dla wybranych kontrahentów w pozostałych formularzach.  </w:t>
            </w:r>
          </w:p>
        </w:tc>
      </w:tr>
      <w:tr w:rsidR="00977071" w:rsidRPr="001F547E" w:rsidTr="00727B6B">
        <w:trPr>
          <w:tblHeader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definicję nadrzędności jednego formularza w stosunku do drugiego, </w:t>
            </w:r>
          </w:p>
        </w:tc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20"/>
                <w:highlight w:val="yellow"/>
              </w:rPr>
            </w:pPr>
          </w:p>
        </w:tc>
      </w:tr>
      <w:tr w:rsidR="00977071" w:rsidRPr="001F547E" w:rsidTr="00727B6B">
        <w:trPr>
          <w:tblHeader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definicję części wspólnej/łączącej dane w formularzach</w:t>
            </w:r>
          </w:p>
        </w:tc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20"/>
                <w:highlight w:val="yellow"/>
              </w:rPr>
            </w:pPr>
          </w:p>
        </w:tc>
      </w:tr>
      <w:tr w:rsidR="00977071" w:rsidRPr="001F547E" w:rsidTr="00727B6B">
        <w:trPr>
          <w:tblHeader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automatyczne odświeżanie informacji w podrzędnych formularzach przy zmianie danych w formularzu nadrzędnym</w:t>
            </w:r>
          </w:p>
        </w:tc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20"/>
              </w:rPr>
            </w:pPr>
          </w:p>
        </w:tc>
      </w:tr>
    </w:tbl>
    <w:p w:rsidR="00977071" w:rsidRPr="001F547E" w:rsidRDefault="00977071" w:rsidP="00977071">
      <w:pPr>
        <w:spacing w:after="0" w:line="240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:rsidR="00977071" w:rsidRPr="001F547E" w:rsidRDefault="00977071" w:rsidP="0097707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bookmarkStart w:id="0" w:name="_Toc470716880"/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>Finanse i Księgowość</w:t>
      </w:r>
      <w:bookmarkEnd w:id="0"/>
    </w:p>
    <w:tbl>
      <w:tblPr>
        <w:tblW w:w="5000" w:type="pct"/>
        <w:tblInd w:w="-34" w:type="dxa"/>
        <w:tblLook w:val="0000" w:firstRow="0" w:lastRow="0" w:firstColumn="0" w:lastColumn="0" w:noHBand="0" w:noVBand="0"/>
      </w:tblPr>
      <w:tblGrid>
        <w:gridCol w:w="828"/>
        <w:gridCol w:w="5673"/>
        <w:gridCol w:w="2561"/>
      </w:tblGrid>
      <w:tr w:rsidR="00977071" w:rsidRPr="001F547E" w:rsidTr="00727B6B"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Możliwość kopiowania i automatycznego stornowania dowodów księgowych.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kilka wprowadzonych do systemu dowodów księgowych. Następnie należy wykonać kopię jednego z nich,  wybranego przez Zamawiającego, a następnie automatycznie wystornować skopiowany dowód.</w:t>
            </w:r>
          </w:p>
        </w:tc>
      </w:tr>
      <w:tr w:rsidR="00977071" w:rsidRPr="001F547E" w:rsidTr="00727B6B">
        <w:tc>
          <w:tcPr>
            <w:tcW w:w="4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Możliwość automatycznego generowania  przelewów do spłaty zobowiązań w momencie wystawienia faktury zakupu.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wprowadzanie przykładowej faktury zakupu i automatyczne wygenerowanie przelewu do wskazanego dokumentu w momencie jego wystawienia.</w:t>
            </w:r>
          </w:p>
        </w:tc>
      </w:tr>
      <w:tr w:rsidR="00977071" w:rsidRPr="001F547E" w:rsidTr="00727B6B"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Możliwość automatycznego wystawienia dokumentów zakupu na podstawie dokumentów magazynowych PZ.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kilka wprowadzonych dokumentów PZ. Następnie należy wygenerować faktury zakupu na podstawie jednego z nich, wybranego przez Zamawiającego dokumentu PZ.</w:t>
            </w:r>
          </w:p>
        </w:tc>
      </w:tr>
      <w:tr w:rsidR="00977071" w:rsidRPr="001F547E" w:rsidTr="00727B6B"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Możliwość automatycznego wystawiania dokumentów KP/KW (w kasie powiązanej z rejestrem sprzedaży)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wystawienie przykładowej faktury sprzedaży płatnej gotówką – a następnie automatyczne wygenerowanie dokumentu KP/KW.</w:t>
            </w:r>
          </w:p>
        </w:tc>
      </w:tr>
      <w:tr w:rsidR="00977071" w:rsidRPr="001F547E" w:rsidTr="00727B6B"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Ewidencja rozrachunków z pracownikiem odbywa się w oparciu o  zintegrowaną z modułem kadrowym kartotekę osobową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wprowadzić nowego pracownika z poziomu modułu Kadry.   Następnie należy zaprezentować zarejestrowanie przykładowego rozrachunku na tego pracownika.</w:t>
            </w:r>
          </w:p>
        </w:tc>
      </w:tr>
    </w:tbl>
    <w:p w:rsidR="008315E3" w:rsidRDefault="008315E3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bookmarkStart w:id="1" w:name="_Toc470716881"/>
    </w:p>
    <w:p w:rsidR="008315E3" w:rsidRDefault="008315E3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</w:p>
    <w:p w:rsidR="00977071" w:rsidRPr="001F547E" w:rsidRDefault="00977071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>Kadry</w:t>
      </w:r>
      <w:bookmarkEnd w:id="1"/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5812"/>
        <w:gridCol w:w="2835"/>
      </w:tblGrid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-108"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łączenia dwóch kartotek osobowych jednego pracownika podstawowym numerem ewidencyjnym w przypadku kilku równoczesnych zatrudnień na umowy o pracę.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listę dostępnych w systemie pracowników. Następnie dla wybranego przez Zamawiającego pracownika należy  wprowadzić drugie (lub kolejne) zatrudnienie na odrębnej kartotece, oraz powiązać go z głównym numerem ewidencyjnym, a następnie zaprezentować wszystkie umów pracownika wykorzystując główny numer ewidencyjny.</w:t>
            </w:r>
          </w:p>
        </w:tc>
      </w:tr>
      <w:tr w:rsidR="00977071" w:rsidRPr="001F547E" w:rsidTr="00727B6B">
        <w:trPr>
          <w:trHeight w:val="8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Możliwość zaewidencjonowania pod jednym numerem pracownika kartoteki osobowej powiązanej z zatrudnieniami wynikającymi z różnych stosunków pracy wraz z możliwością kontynuacji zatrudnienia po przerwie bez konieczności zakładania kolejnej kartoteki.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 celu demonstracji wymogu należy zaprezentować na pracowniku wskazanym w  punkcie powyżej ewidencję innego stosunku pracy niż zaewidencjonowanego w systemie. Następnie należy zaprezentować, rozwiązanie stosunku pracy oraz ponowne zatrudnienie bez konieczności zakładania kolejnej kartoteki. 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ewidencjonowania danych dotyczących umów cywilnoprawnych:</w:t>
            </w:r>
          </w:p>
          <w:p w:rsidR="00977071" w:rsidRPr="001F547E" w:rsidRDefault="00977071" w:rsidP="00727B6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459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wprowadzenie dowolnej ilości stawek na umowie dla różnych usług np. lekarz na kontrakcie ma płacone różne stawki za wykonanie różnych usług: dyżur na oddziale – stawka x, porada – stawka y, wykonanie zabiegu – stawka z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na pracowniku wskazanym w  punkcie 11 wprowadzić  umowę cywilnoprawną z minimum 5cioma przykładowymi stawkami za dyżur na oddziale, poradę, wykonanie zabiegu i 2 inne,  wynikające z świadczonych usług.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highlight w:val="yellow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raportowania osób, którym kończy się ważność wybranej kwalifikacji (np. badań lekarskich poprzez uzyskanie wykazu terminów wykonania kolejnych badań).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 celu demonstracji wymogu należy wprowadzić dla dwóch wybranych pracowników kończące się kwalifikacje (2 badania lekarskie), a następnie przygotować i zestawienie  prezentujące pracowników dla których kończy się ważność badań, w których wystąpią opisani pracownicy. </w:t>
            </w:r>
          </w:p>
        </w:tc>
      </w:tr>
    </w:tbl>
    <w:p w:rsidR="008315E3" w:rsidRDefault="008315E3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bookmarkStart w:id="2" w:name="_Toc470716882"/>
    </w:p>
    <w:p w:rsidR="008315E3" w:rsidRDefault="008315E3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</w:p>
    <w:p w:rsidR="00977071" w:rsidRPr="001F547E" w:rsidRDefault="00977071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bookmarkStart w:id="3" w:name="_GoBack"/>
      <w:bookmarkEnd w:id="3"/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>Płace</w:t>
      </w:r>
      <w:bookmarkEnd w:id="2"/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5812"/>
        <w:gridCol w:w="2835"/>
      </w:tblGrid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Lista korekt powinna zawierać następujące informację:</w:t>
            </w:r>
          </w:p>
          <w:p w:rsidR="00977071" w:rsidRPr="001F547E" w:rsidRDefault="00977071" w:rsidP="00727B6B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45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kwoty składników jakie były na liście pierwotnie wypłaconej.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highlight w:val="yellow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>W celu demonstracji wymogu należy zaprezentować dostępne listy główne w systemie. Dla wskazanej przez Zamawiającego listy głównej należy założyć listę korekt i zaprezentować na niej kwoty składników z listy głównej.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wielokrotnego korygowania absencji na listach zatwierdzonych i zamkniętych z zachowaniem historii zmian absencji.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highlight w:val="yellow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W celu demonstracji wymogu należy zaprezentować dostępne zatwierdzone listy płac w systemie.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Na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wskazanej przez Zamawiającego,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zatwierdzonej liście płac należy wprowadzić zmiany rozliczonej absencji np. z urlopu na chorobowe dla wybranego pracownika. Następnie należy po raz kolejny dokonać korekty zmiany absencji (zmiana chorobowego płatnego 80% na chorobowe płatne 100%).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Moduł umożliwia automatyczną generację przelewów bankowych (homebanking):</w:t>
            </w:r>
          </w:p>
          <w:p w:rsidR="00977071" w:rsidRPr="001F547E" w:rsidRDefault="00977071" w:rsidP="00727B6B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45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 dobrowolne ubezpieczenia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zaewidencjonowane składniki na dobrowolne ubezpieczenia, ich naliczenie, a następnie wygenerować przykładowy przelew dobrowolnego ubezpieczenia  (do ubezpieczyciela).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generowania zaświadczenia ZUS RP7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highlight w:val="yellow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>W celu demonstracji wymogu należy zaprezentować  dane z zakresu RP7 a następnie w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ygenerowanie i prezentację danych dotyczących RP7 dla dowolnie wybranego pracownika. 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Moduł powinien posiadać obsługę Kasy zapomogowo-pożyczkowej w zakresie ewidencji:</w:t>
            </w:r>
          </w:p>
          <w:p w:rsidR="00977071" w:rsidRPr="001F547E" w:rsidRDefault="00977071" w:rsidP="00727B6B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wpisowe,</w:t>
            </w:r>
          </w:p>
          <w:p w:rsidR="00977071" w:rsidRPr="001F547E" w:rsidRDefault="00977071" w:rsidP="00727B6B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wkłady (stan, wypłata),</w:t>
            </w:r>
          </w:p>
          <w:p w:rsidR="00977071" w:rsidRPr="001F547E" w:rsidRDefault="00977071" w:rsidP="00727B6B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składki,</w:t>
            </w:r>
          </w:p>
          <w:p w:rsidR="00977071" w:rsidRPr="001F547E" w:rsidRDefault="00977071" w:rsidP="00727B6B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pożyczki (ewidencja przyznanych pożyczek, ustalanie rat spłaty, pobrane zaliczki).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>W celu demonstracji wymogu należy zaprezentować  przyjęcie wskazanego przez Zamawiającego pracownika do KPZ i przeprowadzić poprawną ewidencję danych:</w:t>
            </w:r>
          </w:p>
          <w:p w:rsidR="00977071" w:rsidRPr="001F547E" w:rsidRDefault="00977071" w:rsidP="00727B6B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contextualSpacing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>wpisowe,</w:t>
            </w:r>
          </w:p>
          <w:p w:rsidR="00977071" w:rsidRPr="001F547E" w:rsidRDefault="00977071" w:rsidP="00727B6B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contextualSpacing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>wkłady (stan, wypłata),</w:t>
            </w:r>
          </w:p>
          <w:p w:rsidR="00977071" w:rsidRPr="001F547E" w:rsidRDefault="00977071" w:rsidP="00727B6B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contextualSpacing/>
              <w:rPr>
                <w:rFonts w:ascii="Calibri" w:eastAsia="Calibri" w:hAnsi="Calibri" w:cs="Calibri"/>
                <w:color w:val="000000" w:themeColor="text1"/>
                <w:sz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>składki,</w:t>
            </w:r>
          </w:p>
          <w:p w:rsidR="00977071" w:rsidRPr="001F547E" w:rsidRDefault="00977071" w:rsidP="00727B6B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pożyczki (ewidencja przyznanych pożyczek,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lastRenderedPageBreak/>
              <w:t>ustalanie rat spłaty, pobrane zaliczki).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sporządzania zaświadczeń o pracy i płacy wg dowolnie zdefiniowanego pobierania informacji o zarobkach, z możliwością redagowania treści zaświadczenia.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 celu demonstracji wymogu należy zaprezentować pracowników z danymi o umowie i naliczonych wynagrodzeniach. Następnie dla pracownika wskazanego przez Zamawiającego  należy zaprezentować 3 przykładowe elementy dotyczące informacji o zarobkach (lub uzupełnić dane w trakcie prezentacji), a następnie wygenerować zaświadczenia zawierającego te elementy. Następnie należy przeredagować treść zaświadczenia. </w:t>
            </w:r>
          </w:p>
        </w:tc>
      </w:tr>
    </w:tbl>
    <w:p w:rsidR="00977071" w:rsidRPr="001F547E" w:rsidRDefault="00977071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bookmarkStart w:id="4" w:name="_Toc470716883"/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>Magazyn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5812"/>
        <w:gridCol w:w="2835"/>
      </w:tblGrid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definiowania stanów min/max zapasów na poziomie:</w:t>
            </w:r>
          </w:p>
          <w:p w:rsidR="00977071" w:rsidRPr="001F547E" w:rsidRDefault="00977071" w:rsidP="00727B6B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magazynu</w:t>
            </w:r>
          </w:p>
          <w:p w:rsidR="00977071" w:rsidRPr="001F547E" w:rsidRDefault="00977071" w:rsidP="00727B6B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miejsca składowania</w:t>
            </w:r>
          </w:p>
          <w:p w:rsidR="00977071" w:rsidRPr="001F547E" w:rsidRDefault="00977071" w:rsidP="00727B6B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indeksu (niezależnie od magazynu)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celu demonstracji wymogu należy zaprezentować kilka indeksów w magazynie. Następnie dla 3 wybranych przez Zamawiającego indeksów należy zdefiniować kolejno stan minimalny / maksymalny na poziomie poniżej opisanym. Następnie należy zaprezentować wpływ określonych stanów na wystawianie dokumentów w systemie:</w:t>
            </w:r>
          </w:p>
          <w:p w:rsidR="00977071" w:rsidRPr="001F547E" w:rsidRDefault="00977071" w:rsidP="00727B6B">
            <w:pPr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magazynu</w:t>
            </w:r>
          </w:p>
          <w:p w:rsidR="00977071" w:rsidRPr="001F547E" w:rsidRDefault="00977071" w:rsidP="00727B6B">
            <w:pPr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miejsca składowania</w:t>
            </w:r>
          </w:p>
          <w:p w:rsidR="00977071" w:rsidRPr="001F547E" w:rsidRDefault="00977071" w:rsidP="00727B6B">
            <w:pPr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indeksu (niezależnie od magazynu)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przeglądu stanów min/max zapasów wg magazynu, miejsca składowania, indeksu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celu demonstracji wymogu należy zaprezentować przeglądanie stanów min/max zapasów wg magazynu, miejsca składowania, indeksu.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wyboru sposobu obsługi wydań towarów poniżej stanu minimalnego zapasów:</w:t>
            </w:r>
          </w:p>
          <w:p w:rsidR="00977071" w:rsidRPr="001F547E" w:rsidRDefault="00977071" w:rsidP="00727B6B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 xml:space="preserve">wydanie z komunikatem ostrzegającym </w:t>
            </w:r>
          </w:p>
          <w:p w:rsidR="00977071" w:rsidRPr="001F547E" w:rsidRDefault="00977071" w:rsidP="00727B6B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brak możliwości wydania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highlight w:val="yellow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celu demonstracji wymogu należy zaprezentować możliwość konfiguracji sposobu obsługi wydań towarów poniżej stanu minimalnego. Zamawiający na prezentacji wybierze jeden ze sposobów obsługi. 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wyboru sposobu obsługi przyjęć towarów powyżej stanu maksymalnego zapasów:</w:t>
            </w:r>
          </w:p>
          <w:p w:rsidR="00977071" w:rsidRPr="001F547E" w:rsidRDefault="00977071" w:rsidP="00727B6B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 xml:space="preserve">przyjęcie z komunikatem ostrzegającym </w:t>
            </w:r>
          </w:p>
          <w:p w:rsidR="00977071" w:rsidRPr="001F547E" w:rsidRDefault="00977071" w:rsidP="00727B6B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brak możliwości przyjęcia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highlight w:val="yellow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celu demonstracji wymogu należy zaprezentować możliwość konfiguracji sposobu obsługi przyjęć towarów powyżej stanu maksymalnego.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Zamawiający na prezentacji wybierze jeden ze sposobów obsługi.</w:t>
            </w:r>
          </w:p>
        </w:tc>
      </w:tr>
      <w:tr w:rsidR="00977071" w:rsidRPr="001F547E" w:rsidTr="00727B6B">
        <w:trPr>
          <w:trHeight w:val="3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r2bl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Dekretacja dokumentów magazynowych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95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Definiowanie schematów księgowania dla wszystkich dokumentów obrotu magazynowego.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możliwość dodania schematu księgowania dla wybranego dokumentu (np. z wykorzystaniem kilku parametrów zdefiniowanych na indeksie).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Dekretacja dokumentów magazynowych do modułu FK za dowolnie wybrany zakres dni w obrębie danego miesiąca.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W celu demonstracji wymogu należy zaprezentować możliwość dekretacji do modułu FK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 dowolnie wybrany zakres dni w obrębie danego miesiąca – poprzez wskazanie odpowiednich opcji w trakcie dekretacji.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utworzenia podczas dekretowania magazynu dokumentów korygujących różnice wartości stanu magazynowego wynikające z zaokrągleń.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W celu demonstracji wymogu należy zaprezentować tworzenie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dokumentów korygujących różnice wartości stanu magazynowego wynikające z zaokrągleń podczas dekretowania magazynu.</w:t>
            </w:r>
          </w:p>
        </w:tc>
      </w:tr>
      <w:tr w:rsidR="00977071" w:rsidRPr="001F547E" w:rsidTr="00727B6B">
        <w:trPr>
          <w:trHeight w:val="3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r2bl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ind w:left="36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Zamówienia zakupu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977071" w:rsidRPr="001F547E" w:rsidTr="00727B6B">
        <w:trPr>
          <w:trHeight w:val="3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ind w:left="34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ewidencji podpisanych umów z dostawcami wraz z aneksami.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>W celu demonstracji wymogu należy zaprezentować w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prowadzenie dla wybranego kontrahenta kontraktu. </w:t>
            </w:r>
          </w:p>
        </w:tc>
      </w:tr>
      <w:tr w:rsidR="00977071" w:rsidRPr="001F547E" w:rsidTr="00727B6B">
        <w:trPr>
          <w:trHeight w:val="3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ind w:left="34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zatwierdzenia zamówienia, w wyniku którego można wydrukować zamówienie do dostawcy.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W celu demonstracji wymogu należy zaprezentować dodanie i zatwierdzenia zamówienia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 asortyment wynikający z kontraktu wpisanego w punkcie 85  oraz wydrukowanie na ekran tego zamówienia.</w:t>
            </w:r>
          </w:p>
        </w:tc>
      </w:tr>
      <w:tr w:rsidR="00977071" w:rsidRPr="001F547E" w:rsidTr="00727B6B">
        <w:trPr>
          <w:trHeight w:val="3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ind w:left="34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podgląd dokumentów magazynowych związanych z zamówieniem.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W celu demonstracji wymogu należy zaprezentować przegląd dokumentów magazynowych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związanych z zamówieniem z punktu 85 oraz z innym zamówieniem, istniejącym wcześniej w systemie (prezentowane tak dane powinny być różne).</w:t>
            </w:r>
          </w:p>
        </w:tc>
      </w:tr>
      <w:tr w:rsidR="00977071" w:rsidRPr="001F547E" w:rsidTr="00727B6B">
        <w:trPr>
          <w:trHeight w:val="3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ind w:left="34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powołania się na kontrakt zdefiniowany w systemie i stworzenie pozycji zamówienia zakupu powiązanej ze wskazanym kontraktem.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</w:rPr>
              <w:t xml:space="preserve">W celu demonstracji wymogu należy zaprezentować </w:t>
            </w: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stworzenie pozycji zamówienia zakupu powiązanej ze wskazanym kontraktem.</w:t>
            </w:r>
          </w:p>
        </w:tc>
      </w:tr>
    </w:tbl>
    <w:p w:rsidR="00977071" w:rsidRPr="001F547E" w:rsidRDefault="00977071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lastRenderedPageBreak/>
        <w:t>Środki Trwałe</w:t>
      </w:r>
      <w:bookmarkEnd w:id="4"/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 xml:space="preserve"> 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5812"/>
        <w:gridCol w:w="2835"/>
      </w:tblGrid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textAlignment w:val="baseline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Możliwość obsługi następujących dokumentów: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OT</w:t>
            </w: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ab/>
              <w:t>- przyjęcie środka.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LT-</w:t>
            </w: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ab/>
              <w:t>- likwidacja całkowita lub częściowa.</w:t>
            </w:r>
          </w:p>
          <w:p w:rsidR="00977071" w:rsidRPr="001F547E" w:rsidRDefault="00977071" w:rsidP="00727B6B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MT</w:t>
            </w: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ab/>
              <w:t>- zmiana stanowiska kosztów, miejsca użytkowania.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OT - W celu demonstracji wymogu należy zaprezentować dodanie nowego elementu majątku trwałego oraz przypisanie do niego składników wraz z ich wartością. </w:t>
            </w:r>
          </w:p>
          <w:p w:rsidR="00977071" w:rsidRPr="001F547E" w:rsidRDefault="00977071" w:rsidP="00727B6B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LT - W celu demonstracji wymogu należy zaprezentować ewidencję likwidacji częściowej. Następnie należy zaprezentować aktualną wartość/opis częściowo zlikwidowanego środka.</w:t>
            </w:r>
          </w:p>
          <w:p w:rsidR="00977071" w:rsidRPr="001F547E" w:rsidRDefault="00977071" w:rsidP="00727B6B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MT - W celu demonstracji wymogu należy zaprezentować zmianę miejsca użytkowania oraz zmianę stanowiska kosztów.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wprowadzenia informacji, z jakich elementów składa się dany środek trwały (wraz z wyceną poszczególnych składników).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celu demonstracji wymogu należy zaprezentować dodanie nowego elementu majątku trwałego wraz z wprowadzeniem informacji o elementach składowych (poszczególnych składnikach).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wprowadzenia w jednej operacji np. 100 środków trwałych o tych samych właściwościach.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celu demonstracji wymogu należy zaprezentować dodanie w ramach jednej operacji minimum 80 środków trwałych o tych samych właściwościach  (określenie wartości poszczególnych właściwości, które można zaewidencjonować w systemie określać będzie Zamawiający w trakcie prezentacji).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rozdzielenia kosztów amortyzacji bilansowej na wiele stanowisk kosztów (MPK) według:</w:t>
            </w:r>
          </w:p>
          <w:p w:rsidR="00977071" w:rsidRPr="001F547E" w:rsidRDefault="00977071" w:rsidP="00727B6B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procentowego podziału,</w:t>
            </w:r>
          </w:p>
          <w:p w:rsidR="00977071" w:rsidRPr="001F547E" w:rsidRDefault="00977071" w:rsidP="00727B6B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wartościowego podziału w celu automatycznego rozliczenie amortyzacji na dane ośrodki kosztów na podstawie wprowadzonych powyżej parametrów.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celu demonstracji wymogu należy zaprezentować listę środków trwałych. Dla wskazanego przez Zamawiającego ST należy wprowadzić  podział na kilka jednostek kosztowych z różnymi wartościami procentowymi dla podziału podatkowego i bilansowego.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Obsługa źródeł finansowania środków:</w:t>
            </w:r>
          </w:p>
          <w:p w:rsidR="00977071" w:rsidRPr="001F547E" w:rsidRDefault="00977071" w:rsidP="00727B6B">
            <w:pPr>
              <w:numPr>
                <w:ilvl w:val="0"/>
                <w:numId w:val="13"/>
              </w:num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definiowanie źródła finansowania (nazwa, opis),</w:t>
            </w:r>
          </w:p>
          <w:p w:rsidR="00977071" w:rsidRPr="001F547E" w:rsidRDefault="00977071" w:rsidP="00727B6B">
            <w:pPr>
              <w:numPr>
                <w:ilvl w:val="0"/>
                <w:numId w:val="13"/>
              </w:num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podpięcie jednego lub wielu źródeł finansowania do danego środka trwałego (podczas przyjęcia dokumentem ot lub później dokumentem pk),</w:t>
            </w:r>
          </w:p>
          <w:p w:rsidR="00977071" w:rsidRPr="001F547E" w:rsidRDefault="00977071" w:rsidP="00727B6B">
            <w:pPr>
              <w:numPr>
                <w:ilvl w:val="0"/>
                <w:numId w:val="13"/>
              </w:num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uwzględnienie podpiętych źródeł finansowania podczas naliczania amortyzacji podatkowej (amortyzacja naliczana od źródeł nie stanowi kup),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 celu demonstracji wymogu należy zaprezentować ewidencję źródeł finansowania dla wybranych dwóch środków trwałych w podziale na kilka ośrodków kosztów. </w:t>
            </w:r>
          </w:p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</w:p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lastRenderedPageBreak/>
              <w:t>Następnie należy zaprezentować definiowania sposobu generowania dowodów księgowych dla dokumentów i amortyzacji.</w:t>
            </w:r>
          </w:p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</w:p>
          <w:p w:rsidR="00977071" w:rsidRPr="001F547E" w:rsidRDefault="00977071" w:rsidP="00727B6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Następnie należy wykonać dekretację do FKK i w module FKK zaprezentować dekrety na różne ośrodki kosztów i różne źródła finansowania.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określenia sposobu generowania dowodów księgowych dla dokumentów i amortyzacji: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contextualSpacing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Każdy księgowany dokument z modułu ST to osobny dowód księgowy lub osobna pozycja dowodu księgowego,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contextualSpacing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1F547E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>Pogrupowana wg klasyfikatorów amortyzacja od środków z różnymi schematami księgowania może trafić na odrębne dowody księgowe lub na kolejne pozycje w ramach jednego dowodu.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przypisania procentowego podziału kwoty naliczonej amortyzacji elementów majątku trwałego na wiele ośrodków kosztów. System powinien umożliwić przekazywanie do modułu FK kwoty amortyzacji na wiele ośrodków kosztów w podziale na źródła finansowania zgodnie z wcześniej zdefiniowanym w module ST schematem księgowania.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1" w:rsidRPr="001F547E" w:rsidRDefault="00977071" w:rsidP="00727B6B">
            <w:pPr>
              <w:snapToGrid w:val="0"/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:rsidR="00977071" w:rsidRPr="001F547E" w:rsidRDefault="00977071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bookmarkStart w:id="5" w:name="_Toc470716885"/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>Portale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5812"/>
        <w:gridCol w:w="2835"/>
      </w:tblGrid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textAlignment w:val="baseline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określenia układu strony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textAlignment w:val="baseline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Zaprezentowanie konfiguracji strony portalu i efektu zmian na wybranej stronie portalu z obszaru danych kadrowych.</w:t>
            </w:r>
          </w:p>
        </w:tc>
      </w:tr>
    </w:tbl>
    <w:p w:rsidR="00977071" w:rsidRPr="001F547E" w:rsidRDefault="00977071" w:rsidP="00977071">
      <w:pPr>
        <w:keepNext/>
        <w:keepLines/>
        <w:spacing w:before="240" w:after="0" w:line="240" w:lineRule="auto"/>
        <w:outlineLvl w:val="1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</w:pPr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>Elektroniczna Akceptacja Faktur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5812"/>
        <w:gridCol w:w="2835"/>
      </w:tblGrid>
      <w:tr w:rsidR="00977071" w:rsidRPr="001F547E" w:rsidTr="00727B6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Wymaganie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Sposób prezentacji wymogu</w:t>
            </w:r>
          </w:p>
        </w:tc>
      </w:tr>
      <w:tr w:rsidR="00977071" w:rsidRPr="001F547E" w:rsidTr="00727B6B">
        <w:trPr>
          <w:trHeight w:val="9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textAlignment w:val="baseline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tworzenia szablonów rozliczenia faktur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textAlignment w:val="baseline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Wykonawca przygotuje szablon rozliczenia dokumentu, następnie zaprezentuje efekt końcowy wykorzystania szablonu na przykładowej fakturze.</w:t>
            </w:r>
          </w:p>
        </w:tc>
      </w:tr>
      <w:tr w:rsidR="00977071" w:rsidRPr="001F547E" w:rsidTr="00727B6B">
        <w:trPr>
          <w:trHeight w:val="9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F547E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textAlignment w:val="baseline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Możliwość kopiowania poszczególnych pozycji rozliczenia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77071" w:rsidRPr="001F547E" w:rsidRDefault="00977071" w:rsidP="00727B6B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13"/>
              <w:textAlignment w:val="baseline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F547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Wykonawca podczas rozliczania faktury wprowadzi jedną pozycję rozliczenia następnie wykorzysta wbudowany mechanizm kopiowania do wprowadzenia kolejnych rekordów.</w:t>
            </w:r>
          </w:p>
        </w:tc>
      </w:tr>
    </w:tbl>
    <w:p w:rsidR="00977071" w:rsidRPr="001F547E" w:rsidRDefault="00977071" w:rsidP="00977071">
      <w:pPr>
        <w:keepNext/>
        <w:keepLines/>
        <w:spacing w:before="240" w:after="0" w:line="240" w:lineRule="auto"/>
        <w:outlineLvl w:val="1"/>
        <w:rPr>
          <w:rFonts w:ascii="Calibri" w:eastAsia="Calibri" w:hAnsi="Calibri" w:cs="Times New Roman"/>
          <w:color w:val="000000" w:themeColor="text1"/>
          <w:sz w:val="36"/>
          <w:szCs w:val="36"/>
        </w:rPr>
      </w:pPr>
      <w:r w:rsidRPr="001F547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</w:rPr>
        <w:t xml:space="preserve"> </w:t>
      </w:r>
      <w:bookmarkEnd w:id="5"/>
    </w:p>
    <w:p w:rsidR="00977071" w:rsidRPr="001F547E" w:rsidRDefault="00977071" w:rsidP="00977071">
      <w:pPr>
        <w:rPr>
          <w:color w:val="000000" w:themeColor="text1"/>
        </w:rPr>
      </w:pPr>
    </w:p>
    <w:p w:rsidR="00977071" w:rsidRPr="001F547E" w:rsidRDefault="00977071" w:rsidP="00977071">
      <w:pPr>
        <w:rPr>
          <w:color w:val="000000" w:themeColor="text1"/>
        </w:rPr>
      </w:pPr>
    </w:p>
    <w:p w:rsidR="006F6914" w:rsidRDefault="006F6914"/>
    <w:sectPr w:rsidR="006F6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6341E"/>
    <w:multiLevelType w:val="hybridMultilevel"/>
    <w:tmpl w:val="9F70314A"/>
    <w:lvl w:ilvl="0" w:tplc="CEF294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B521B"/>
    <w:multiLevelType w:val="hybridMultilevel"/>
    <w:tmpl w:val="1D34D2A0"/>
    <w:lvl w:ilvl="0" w:tplc="CEF294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450FF"/>
    <w:multiLevelType w:val="hybridMultilevel"/>
    <w:tmpl w:val="28FEE8C6"/>
    <w:lvl w:ilvl="0" w:tplc="CEF294E8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3E713E27"/>
    <w:multiLevelType w:val="hybridMultilevel"/>
    <w:tmpl w:val="4C1C1E1E"/>
    <w:lvl w:ilvl="0" w:tplc="CEF294E8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17D26D6"/>
    <w:multiLevelType w:val="hybridMultilevel"/>
    <w:tmpl w:val="37504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3117E"/>
    <w:multiLevelType w:val="hybridMultilevel"/>
    <w:tmpl w:val="8C6E02FA"/>
    <w:lvl w:ilvl="0" w:tplc="CEF294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223C7"/>
    <w:multiLevelType w:val="hybridMultilevel"/>
    <w:tmpl w:val="6848F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45A35"/>
    <w:multiLevelType w:val="hybridMultilevel"/>
    <w:tmpl w:val="D9843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C2113"/>
    <w:multiLevelType w:val="hybridMultilevel"/>
    <w:tmpl w:val="A4EA0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215C6"/>
    <w:multiLevelType w:val="hybridMultilevel"/>
    <w:tmpl w:val="18CA8710"/>
    <w:lvl w:ilvl="0" w:tplc="CEF294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D6E74"/>
    <w:multiLevelType w:val="hybridMultilevel"/>
    <w:tmpl w:val="6980D89E"/>
    <w:lvl w:ilvl="0" w:tplc="CEF294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A44802"/>
    <w:multiLevelType w:val="hybridMultilevel"/>
    <w:tmpl w:val="81A890CA"/>
    <w:lvl w:ilvl="0" w:tplc="CEF294E8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B7F0588"/>
    <w:multiLevelType w:val="hybridMultilevel"/>
    <w:tmpl w:val="E50CB6DE"/>
    <w:lvl w:ilvl="0" w:tplc="CEF294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C2EAF"/>
    <w:multiLevelType w:val="hybridMultilevel"/>
    <w:tmpl w:val="42344406"/>
    <w:lvl w:ilvl="0" w:tplc="CEF294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3"/>
  </w:num>
  <w:num w:numId="5">
    <w:abstractNumId w:val="12"/>
  </w:num>
  <w:num w:numId="6">
    <w:abstractNumId w:val="4"/>
  </w:num>
  <w:num w:numId="7">
    <w:abstractNumId w:val="11"/>
  </w:num>
  <w:num w:numId="8">
    <w:abstractNumId w:val="9"/>
  </w:num>
  <w:num w:numId="9">
    <w:abstractNumId w:val="1"/>
  </w:num>
  <w:num w:numId="10">
    <w:abstractNumId w:val="6"/>
  </w:num>
  <w:num w:numId="11">
    <w:abstractNumId w:val="13"/>
  </w:num>
  <w:num w:numId="12">
    <w:abstractNumId w:val="2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071"/>
    <w:rsid w:val="006F6914"/>
    <w:rsid w:val="008315E3"/>
    <w:rsid w:val="0097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91133-7880-43E9-AD22-A1CBEBA9F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2827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2020-07-08T07:59:00Z</dcterms:created>
  <dcterms:modified xsi:type="dcterms:W3CDTF">2020-07-08T08:45:00Z</dcterms:modified>
</cp:coreProperties>
</file>