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C8" w:rsidRDefault="00A43BC8" w:rsidP="00A43BC8">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55260B">
        <w:rPr>
          <w:rFonts w:asciiTheme="minorHAnsi" w:hAnsiTheme="minorHAnsi" w:cs="Arial"/>
          <w:sz w:val="20"/>
          <w:szCs w:val="20"/>
        </w:rPr>
        <w:t>awo zamówień  publicznych  nr 35</w:t>
      </w:r>
      <w:r w:rsidR="00366A81">
        <w:rPr>
          <w:rFonts w:asciiTheme="minorHAnsi" w:hAnsiTheme="minorHAnsi" w:cs="Arial"/>
          <w:sz w:val="20"/>
          <w:szCs w:val="20"/>
        </w:rPr>
        <w:t>/D/20</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Pomiędzy:</w:t>
      </w:r>
    </w:p>
    <w:p w:rsidR="00A43BC8" w:rsidRPr="001409E0" w:rsidRDefault="00A43BC8" w:rsidP="00A43BC8">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A43BC8" w:rsidRPr="001409E0" w:rsidRDefault="00A43BC8" w:rsidP="00A43BC8">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A43BC8" w:rsidRPr="001409E0" w:rsidRDefault="00A43BC8" w:rsidP="00A43BC8">
      <w:pPr>
        <w:jc w:val="both"/>
        <w:rPr>
          <w:rFonts w:asciiTheme="minorHAnsi" w:hAnsiTheme="minorHAnsi" w:cs="Arial"/>
          <w:sz w:val="20"/>
          <w:szCs w:val="20"/>
        </w:rPr>
      </w:pPr>
      <w:r w:rsidRPr="001409E0">
        <w:rPr>
          <w:rFonts w:asciiTheme="minorHAnsi" w:hAnsiTheme="minorHAnsi" w:cs="Arial"/>
          <w:sz w:val="20"/>
          <w:szCs w:val="20"/>
        </w:rPr>
        <w:t>reprezentowanym  przez:</w:t>
      </w:r>
    </w:p>
    <w:p w:rsidR="00A43BC8" w:rsidRPr="001409E0" w:rsidRDefault="00A43BC8" w:rsidP="00A43BC8">
      <w:pPr>
        <w:jc w:val="both"/>
        <w:rPr>
          <w:rFonts w:asciiTheme="minorHAnsi" w:hAnsiTheme="minorHAnsi" w:cs="Arial"/>
          <w:b/>
          <w:sz w:val="20"/>
          <w:szCs w:val="20"/>
        </w:rPr>
      </w:pPr>
      <w:r w:rsidRPr="001409E0">
        <w:rPr>
          <w:rFonts w:asciiTheme="minorHAnsi" w:hAnsiTheme="minorHAnsi" w:cs="Arial"/>
          <w:b/>
          <w:sz w:val="20"/>
          <w:szCs w:val="20"/>
        </w:rPr>
        <w:t>………………………</w:t>
      </w:r>
    </w:p>
    <w:p w:rsidR="00A43BC8" w:rsidRPr="001409E0" w:rsidRDefault="00A43BC8" w:rsidP="00A43BC8">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8C33F0" w:rsidRDefault="008C33F0" w:rsidP="00A43BC8">
      <w:pPr>
        <w:jc w:val="center"/>
        <w:rPr>
          <w:rFonts w:asciiTheme="minorHAnsi" w:hAnsiTheme="minorHAnsi" w:cs="Arial"/>
          <w:sz w:val="20"/>
          <w:szCs w:val="20"/>
        </w:rPr>
      </w:pPr>
    </w:p>
    <w:p w:rsidR="008C33F0" w:rsidRDefault="008C33F0" w:rsidP="008C33F0">
      <w:pPr>
        <w:jc w:val="center"/>
        <w:rPr>
          <w:rFonts w:asciiTheme="minorHAnsi" w:hAnsiTheme="minorHAnsi" w:cs="Arial"/>
          <w:sz w:val="20"/>
          <w:szCs w:val="20"/>
        </w:rPr>
      </w:pPr>
      <w:r w:rsidRPr="008C33F0">
        <w:rPr>
          <w:rFonts w:asciiTheme="minorHAnsi" w:hAnsiTheme="minorHAnsi" w:cs="Arial"/>
          <w:sz w:val="20"/>
          <w:szCs w:val="20"/>
        </w:rPr>
        <w:t>§</w:t>
      </w:r>
      <w:r>
        <w:rPr>
          <w:rFonts w:asciiTheme="minorHAnsi" w:hAnsiTheme="minorHAnsi" w:cs="Arial"/>
          <w:sz w:val="20"/>
          <w:szCs w:val="20"/>
        </w:rPr>
        <w:t>1</w:t>
      </w: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Przedmiot umowy:</w:t>
      </w:r>
    </w:p>
    <w:p w:rsidR="00A43BC8" w:rsidRPr="00C02B88" w:rsidRDefault="00A43BC8" w:rsidP="00A43BC8">
      <w:pPr>
        <w:numPr>
          <w:ilvl w:val="0"/>
          <w:numId w:val="5"/>
        </w:numPr>
        <w:tabs>
          <w:tab w:val="left" w:pos="720"/>
        </w:tabs>
        <w:suppressAutoHyphens/>
        <w:overflowPunct w:val="0"/>
        <w:autoSpaceDE w:val="0"/>
        <w:autoSpaceDN w:val="0"/>
        <w:adjustRightInd w:val="0"/>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sidR="0055260B">
        <w:rPr>
          <w:rFonts w:asciiTheme="minorHAnsi" w:hAnsiTheme="minorHAnsi"/>
          <w:sz w:val="20"/>
          <w:szCs w:val="20"/>
        </w:rPr>
        <w:t>specjalistycznego sprzętu dla potrzeb Pracowni Hemodynamik</w:t>
      </w:r>
      <w:r>
        <w:rPr>
          <w:rFonts w:asciiTheme="minorHAnsi" w:hAnsiTheme="minorHAnsi"/>
          <w:sz w:val="20"/>
          <w:szCs w:val="20"/>
        </w:rPr>
        <w:t xml:space="preserve">i (pakiet </w:t>
      </w:r>
      <w:r w:rsidR="0055260B">
        <w:rPr>
          <w:rFonts w:asciiTheme="minorHAnsi" w:hAnsiTheme="minorHAnsi"/>
          <w:sz w:val="20"/>
          <w:szCs w:val="20"/>
        </w:rPr>
        <w:t xml:space="preserve"> nr ………..</w:t>
      </w:r>
      <w:r>
        <w:rPr>
          <w:rFonts w:asciiTheme="minorHAnsi" w:hAnsiTheme="minorHAnsi"/>
          <w:sz w:val="20"/>
          <w:szCs w:val="20"/>
        </w:rPr>
        <w:t>)</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A43BC8" w:rsidRPr="001409E0" w:rsidRDefault="00A43BC8" w:rsidP="00A43BC8">
      <w:pPr>
        <w:numPr>
          <w:ilvl w:val="0"/>
          <w:numId w:val="5"/>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2</w:t>
      </w: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Cena</w:t>
      </w:r>
    </w:p>
    <w:p w:rsidR="00A43BC8" w:rsidRPr="00AF1C4F" w:rsidRDefault="00A43BC8" w:rsidP="00A43BC8">
      <w:pPr>
        <w:numPr>
          <w:ilvl w:val="0"/>
          <w:numId w:val="6"/>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Pr="00AF1C4F">
        <w:rPr>
          <w:rFonts w:ascii="Arial" w:hAnsi="Arial" w:cs="Arial"/>
          <w:sz w:val="20"/>
          <w:szCs w:val="20"/>
        </w:rPr>
        <w:t xml:space="preserve"> </w:t>
      </w:r>
    </w:p>
    <w:p w:rsidR="00A43BC8" w:rsidRPr="00AF1C4F" w:rsidRDefault="00A43BC8" w:rsidP="00A43BC8">
      <w:pPr>
        <w:numPr>
          <w:ilvl w:val="0"/>
          <w:numId w:val="6"/>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A43BC8" w:rsidRPr="001409E0" w:rsidRDefault="00A43BC8" w:rsidP="00A43BC8">
      <w:pPr>
        <w:rPr>
          <w:rFonts w:asciiTheme="minorHAnsi" w:hAnsiTheme="minorHAnsi" w:cs="Arial"/>
          <w:sz w:val="20"/>
          <w:szCs w:val="20"/>
        </w:rPr>
      </w:pP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 3</w:t>
      </w:r>
    </w:p>
    <w:p w:rsidR="00A43BC8" w:rsidRPr="001409E0" w:rsidRDefault="00A43BC8" w:rsidP="00A43BC8">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Płatność dokonywana będzie w terminie 30 dni od daty </w:t>
      </w:r>
      <w:r w:rsidR="00F80FA0">
        <w:rPr>
          <w:rFonts w:asciiTheme="minorHAnsi" w:hAnsiTheme="minorHAnsi" w:cs="Arial"/>
          <w:sz w:val="20"/>
          <w:szCs w:val="20"/>
        </w:rPr>
        <w:t xml:space="preserve">wystawienia </w:t>
      </w:r>
      <w:r w:rsidRPr="001409E0">
        <w:rPr>
          <w:rFonts w:asciiTheme="minorHAnsi" w:hAnsiTheme="minorHAnsi" w:cs="Arial"/>
          <w:sz w:val="20"/>
          <w:szCs w:val="20"/>
        </w:rPr>
        <w:t xml:space="preserve">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A43BC8" w:rsidRPr="001409E0"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A43BC8" w:rsidRDefault="00A43BC8" w:rsidP="00A43BC8">
      <w:pPr>
        <w:numPr>
          <w:ilvl w:val="0"/>
          <w:numId w:val="2"/>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F93E56" w:rsidRPr="00366A81" w:rsidRDefault="00F93E56" w:rsidP="00A43BC8">
      <w:pPr>
        <w:numPr>
          <w:ilvl w:val="0"/>
          <w:numId w:val="2"/>
        </w:numPr>
        <w:tabs>
          <w:tab w:val="left" w:pos="720"/>
        </w:tabs>
        <w:jc w:val="both"/>
        <w:rPr>
          <w:rFonts w:asciiTheme="minorHAnsi" w:hAnsiTheme="minorHAnsi" w:cs="Arial"/>
          <w:sz w:val="20"/>
          <w:szCs w:val="20"/>
        </w:rPr>
      </w:pPr>
      <w:r w:rsidRPr="00366A81">
        <w:rPr>
          <w:rFonts w:asciiTheme="minorHAnsi" w:hAnsiTheme="minorHAnsi" w:cs="Arial"/>
          <w:sz w:val="20"/>
          <w:szCs w:val="20"/>
        </w:rPr>
        <w:t xml:space="preserve">Zamawiający dopuszcza możliwość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obsługiwanych przez portal Platforma Elektronicznego Fakturowania </w:t>
      </w:r>
      <w:proofErr w:type="spellStart"/>
      <w:r w:rsidRPr="00366A81">
        <w:rPr>
          <w:rFonts w:asciiTheme="minorHAnsi" w:hAnsiTheme="minorHAnsi" w:cs="Arial"/>
          <w:sz w:val="20"/>
          <w:szCs w:val="20"/>
        </w:rPr>
        <w:t>PEFexpert</w:t>
      </w:r>
      <w:proofErr w:type="spellEnd"/>
      <w:r w:rsidRPr="00366A81">
        <w:rPr>
          <w:rFonts w:asciiTheme="minorHAnsi" w:hAnsiTheme="minorHAnsi" w:cs="Arial"/>
          <w:sz w:val="20"/>
          <w:szCs w:val="20"/>
        </w:rPr>
        <w:t xml:space="preserve">, wykorzystywany przez Zamawiającego – strona logowania: https://brokerpefexpert.efaktura.gov.pl. </w:t>
      </w:r>
      <w:r w:rsidRPr="00366A81">
        <w:rPr>
          <w:rFonts w:asciiTheme="minorHAnsi" w:hAnsiTheme="minorHAnsi" w:cs="Arial"/>
          <w:b/>
          <w:sz w:val="20"/>
          <w:szCs w:val="20"/>
        </w:rPr>
        <w:t>Dostarczenie danych faktury w postaci elektronicznej zwalnia z dostarczenia faktury w postaci papierowej.</w:t>
      </w: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4</w:t>
      </w:r>
    </w:p>
    <w:p w:rsidR="00A43BC8" w:rsidRPr="003E4857" w:rsidRDefault="00A43BC8" w:rsidP="00A43BC8">
      <w:pPr>
        <w:ind w:left="360"/>
        <w:jc w:val="center"/>
        <w:rPr>
          <w:rFonts w:asciiTheme="majorHAnsi" w:hAnsiTheme="majorHAnsi"/>
          <w:sz w:val="20"/>
          <w:szCs w:val="20"/>
        </w:rPr>
      </w:pPr>
      <w:r w:rsidRPr="003E4857">
        <w:rPr>
          <w:rFonts w:asciiTheme="majorHAnsi" w:hAnsiTheme="majorHAnsi"/>
          <w:sz w:val="20"/>
          <w:szCs w:val="20"/>
        </w:rPr>
        <w:t>Termin dostawy</w:t>
      </w:r>
    </w:p>
    <w:p w:rsidR="00A43BC8" w:rsidRPr="0011432F" w:rsidRDefault="00A43BC8" w:rsidP="00A43BC8">
      <w:pPr>
        <w:pStyle w:val="Akapitzlist"/>
        <w:numPr>
          <w:ilvl w:val="0"/>
          <w:numId w:val="4"/>
        </w:numPr>
        <w:rPr>
          <w:rFonts w:asciiTheme="minorHAnsi" w:hAnsiTheme="minorHAnsi"/>
          <w:spacing w:val="2"/>
          <w:position w:val="-2"/>
          <w:sz w:val="20"/>
          <w:szCs w:val="20"/>
        </w:rPr>
      </w:pPr>
      <w:r w:rsidRPr="0011432F">
        <w:rPr>
          <w:rFonts w:asciiTheme="minorHAnsi" w:hAnsiTheme="minorHAnsi"/>
          <w:spacing w:val="2"/>
          <w:position w:val="-2"/>
          <w:sz w:val="20"/>
          <w:szCs w:val="20"/>
        </w:rPr>
        <w:t xml:space="preserve">Wykonawca zobowiązuje się do realizacji dostawy towaru w ilości i asortymencie zgodnie z zamówieniem zgłoszonym przez Zamawiającego telefonicznie, e-mailem lub faksem. Każdorazowo </w:t>
      </w:r>
      <w:r w:rsidRPr="0011432F">
        <w:rPr>
          <w:rFonts w:asciiTheme="minorHAnsi" w:hAnsiTheme="minorHAnsi"/>
          <w:spacing w:val="2"/>
          <w:position w:val="-2"/>
          <w:sz w:val="20"/>
          <w:szCs w:val="20"/>
        </w:rPr>
        <w:lastRenderedPageBreak/>
        <w:t xml:space="preserve">po założeniu </w:t>
      </w:r>
      <w:proofErr w:type="spellStart"/>
      <w:r w:rsidR="0055260B">
        <w:rPr>
          <w:rFonts w:asciiTheme="minorHAnsi" w:hAnsiTheme="minorHAnsi"/>
          <w:spacing w:val="2"/>
          <w:position w:val="-2"/>
          <w:sz w:val="20"/>
          <w:szCs w:val="20"/>
        </w:rPr>
        <w:t>stentu</w:t>
      </w:r>
      <w:proofErr w:type="spellEnd"/>
      <w:r w:rsidRPr="0011432F">
        <w:rPr>
          <w:rFonts w:asciiTheme="minorHAnsi" w:hAnsiTheme="minorHAnsi"/>
          <w:spacing w:val="2"/>
          <w:position w:val="-2"/>
          <w:sz w:val="20"/>
          <w:szCs w:val="20"/>
        </w:rPr>
        <w:t xml:space="preserve"> zostanie do Wykonawcy wysłana informacja (jako</w:t>
      </w:r>
      <w:r w:rsidR="0055260B">
        <w:rPr>
          <w:rFonts w:asciiTheme="minorHAnsi" w:hAnsiTheme="minorHAnsi"/>
          <w:spacing w:val="2"/>
          <w:position w:val="-2"/>
          <w:sz w:val="20"/>
          <w:szCs w:val="20"/>
        </w:rPr>
        <w:t xml:space="preserve"> zamówienie) o uzupełnienie </w:t>
      </w:r>
      <w:proofErr w:type="spellStart"/>
      <w:r w:rsidR="0055260B">
        <w:rPr>
          <w:rFonts w:asciiTheme="minorHAnsi" w:hAnsiTheme="minorHAnsi"/>
          <w:spacing w:val="2"/>
          <w:position w:val="-2"/>
          <w:sz w:val="20"/>
          <w:szCs w:val="20"/>
        </w:rPr>
        <w:t>setu</w:t>
      </w:r>
      <w:proofErr w:type="spellEnd"/>
      <w:r w:rsidR="0055260B">
        <w:rPr>
          <w:rFonts w:asciiTheme="minorHAnsi" w:hAnsiTheme="minorHAnsi"/>
          <w:spacing w:val="2"/>
          <w:position w:val="-2"/>
          <w:sz w:val="20"/>
          <w:szCs w:val="20"/>
        </w:rPr>
        <w:t xml:space="preserve"> i zafakturowanie </w:t>
      </w:r>
      <w:proofErr w:type="spellStart"/>
      <w:r w:rsidR="0055260B">
        <w:rPr>
          <w:rFonts w:asciiTheme="minorHAnsi" w:hAnsiTheme="minorHAnsi"/>
          <w:spacing w:val="2"/>
          <w:position w:val="-2"/>
          <w:sz w:val="20"/>
          <w:szCs w:val="20"/>
        </w:rPr>
        <w:t>stentu</w:t>
      </w:r>
      <w:proofErr w:type="spellEnd"/>
      <w:r w:rsidR="0055260B">
        <w:rPr>
          <w:rFonts w:asciiTheme="minorHAnsi" w:hAnsiTheme="minorHAnsi"/>
          <w:spacing w:val="2"/>
          <w:position w:val="-2"/>
          <w:sz w:val="20"/>
          <w:szCs w:val="20"/>
        </w:rPr>
        <w:t xml:space="preserve">  założonego</w:t>
      </w:r>
      <w:r w:rsidRPr="0011432F">
        <w:rPr>
          <w:rFonts w:asciiTheme="minorHAnsi" w:hAnsiTheme="minorHAnsi"/>
          <w:spacing w:val="2"/>
          <w:position w:val="-2"/>
          <w:sz w:val="20"/>
          <w:szCs w:val="20"/>
        </w:rPr>
        <w:t>.</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0055260B">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w:t>
      </w:r>
      <w:r w:rsidR="0055260B">
        <w:rPr>
          <w:rFonts w:asciiTheme="minorHAnsi" w:hAnsiTheme="minorHAnsi"/>
          <w:spacing w:val="2"/>
          <w:position w:val="-2"/>
          <w:sz w:val="20"/>
          <w:szCs w:val="20"/>
        </w:rPr>
        <w:t xml:space="preserve"> roboczych </w:t>
      </w:r>
      <w:r w:rsidRPr="00733491">
        <w:rPr>
          <w:rFonts w:asciiTheme="minorHAnsi" w:hAnsiTheme="minorHAnsi"/>
          <w:spacing w:val="2"/>
          <w:position w:val="-2"/>
          <w:sz w:val="20"/>
          <w:szCs w:val="20"/>
        </w:rPr>
        <w:t xml:space="preserve">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A43BC8" w:rsidRPr="00733491" w:rsidRDefault="00A43BC8" w:rsidP="00A43BC8">
      <w:pPr>
        <w:numPr>
          <w:ilvl w:val="0"/>
          <w:numId w:val="4"/>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A43BC8" w:rsidRPr="001409E0" w:rsidRDefault="00A43BC8" w:rsidP="00A43BC8">
      <w:pPr>
        <w:rPr>
          <w:rFonts w:asciiTheme="minorHAnsi" w:hAnsiTheme="minorHAnsi" w:cs="Arial"/>
          <w:sz w:val="20"/>
          <w:szCs w:val="20"/>
        </w:rPr>
      </w:pPr>
    </w:p>
    <w:p w:rsidR="00A43BC8" w:rsidRPr="001409E0" w:rsidRDefault="00A43BC8" w:rsidP="00A43BC8">
      <w:pPr>
        <w:jc w:val="center"/>
        <w:rPr>
          <w:rFonts w:asciiTheme="minorHAnsi" w:hAnsiTheme="minorHAnsi" w:cs="Arial"/>
          <w:sz w:val="20"/>
          <w:szCs w:val="20"/>
        </w:rPr>
      </w:pPr>
      <w:r w:rsidRPr="001409E0">
        <w:rPr>
          <w:rFonts w:asciiTheme="minorHAnsi" w:hAnsiTheme="minorHAnsi" w:cs="Arial"/>
          <w:sz w:val="20"/>
          <w:szCs w:val="20"/>
        </w:rPr>
        <w:t>§ 5</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dostawie Zamawiający w terminie 5 dni od dnia otrzymania towaru zawiadamia Wykonawcę pisemnie o wadach.</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 xml:space="preserve">z zamówieniem co do jakości, ewentualnie w razie braków ilościowych do niezwłocznego dostarczenia brakującej ilości, nie później niż w terminie 7 dni od dnia otrzymania informacji </w:t>
      </w:r>
      <w:r w:rsidRPr="001409E0">
        <w:rPr>
          <w:rFonts w:asciiTheme="minorHAnsi" w:hAnsiTheme="minorHAnsi" w:cs="Arial"/>
          <w:sz w:val="20"/>
          <w:szCs w:val="20"/>
        </w:rPr>
        <w:br/>
        <w:t>o brakach lub o złej jakości towaru.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Strony ustalają, iż w przypadku:</w:t>
      </w:r>
    </w:p>
    <w:p w:rsidR="00A43BC8" w:rsidRPr="00F93E56" w:rsidRDefault="00A43BC8" w:rsidP="00F93E56">
      <w:pPr>
        <w:numPr>
          <w:ilvl w:val="0"/>
          <w:numId w:val="7"/>
        </w:numPr>
        <w:jc w:val="both"/>
        <w:rPr>
          <w:rFonts w:asciiTheme="minorHAnsi" w:hAnsiTheme="minorHAnsi" w:cs="Arial"/>
          <w:sz w:val="20"/>
          <w:szCs w:val="20"/>
        </w:rPr>
      </w:pPr>
      <w:r w:rsidRPr="001409E0">
        <w:rPr>
          <w:rFonts w:asciiTheme="minorHAnsi" w:hAnsiTheme="minorHAnsi" w:cs="Arial"/>
          <w:sz w:val="20"/>
          <w:szCs w:val="20"/>
        </w:rPr>
        <w:t xml:space="preserve">opóźnienia </w:t>
      </w:r>
      <w:r w:rsidR="00F93E56">
        <w:rPr>
          <w:rFonts w:asciiTheme="minorHAnsi" w:hAnsiTheme="minorHAnsi" w:cs="Arial"/>
          <w:sz w:val="20"/>
          <w:szCs w:val="20"/>
        </w:rPr>
        <w:t xml:space="preserve">w dostarczeniu przedmiotu </w:t>
      </w:r>
      <w:r w:rsidR="00F93E56" w:rsidRPr="00366A81">
        <w:rPr>
          <w:rFonts w:asciiTheme="minorHAnsi" w:hAnsiTheme="minorHAnsi" w:cs="Arial"/>
          <w:sz w:val="20"/>
          <w:szCs w:val="20"/>
        </w:rPr>
        <w:t xml:space="preserve">umowy lub </w:t>
      </w:r>
      <w:proofErr w:type="spellStart"/>
      <w:r w:rsidR="00F93E56" w:rsidRPr="00366A81">
        <w:rPr>
          <w:rFonts w:asciiTheme="minorHAnsi" w:hAnsiTheme="minorHAnsi" w:cs="Arial"/>
          <w:sz w:val="20"/>
          <w:szCs w:val="20"/>
        </w:rPr>
        <w:t>setu</w:t>
      </w:r>
      <w:proofErr w:type="spellEnd"/>
      <w:r w:rsidR="00F93E56" w:rsidRPr="00366A81">
        <w:rPr>
          <w:rFonts w:asciiTheme="minorHAnsi" w:hAnsiTheme="minorHAnsi" w:cs="Arial"/>
          <w:sz w:val="20"/>
          <w:szCs w:val="20"/>
        </w:rPr>
        <w:t xml:space="preserve"> o którym mowa w § 4 ust. 1 powyżej wraz z niezbędnymi dokumentami, </w:t>
      </w:r>
      <w:r w:rsidRPr="00366A81">
        <w:rPr>
          <w:rFonts w:asciiTheme="minorHAnsi" w:hAnsiTheme="minorHAnsi" w:cs="Arial"/>
          <w:sz w:val="20"/>
          <w:szCs w:val="20"/>
        </w:rPr>
        <w:t>Wykona</w:t>
      </w:r>
      <w:r w:rsidR="00F93E56" w:rsidRPr="00366A81">
        <w:rPr>
          <w:rFonts w:asciiTheme="minorHAnsi" w:hAnsiTheme="minorHAnsi" w:cs="Arial"/>
          <w:sz w:val="20"/>
          <w:szCs w:val="20"/>
        </w:rPr>
        <w:t>wca zap</w:t>
      </w:r>
      <w:r w:rsidR="00F93E56">
        <w:rPr>
          <w:rFonts w:asciiTheme="minorHAnsi" w:hAnsiTheme="minorHAnsi" w:cs="Arial"/>
          <w:sz w:val="20"/>
          <w:szCs w:val="20"/>
        </w:rPr>
        <w:t xml:space="preserve">łaci Zamawiającemu karę umowną </w:t>
      </w:r>
      <w:r w:rsidRPr="00F93E56">
        <w:rPr>
          <w:rFonts w:asciiTheme="minorHAnsi" w:hAnsiTheme="minorHAnsi" w:cs="Arial"/>
          <w:sz w:val="20"/>
          <w:szCs w:val="20"/>
        </w:rPr>
        <w:t>w wysokości 1% wartości brutto opóźnionej dostawy za każdy dzień opóźnienia</w:t>
      </w:r>
      <w:r w:rsidR="00F93E56">
        <w:rPr>
          <w:rFonts w:asciiTheme="minorHAnsi" w:hAnsiTheme="minorHAnsi" w:cs="Arial"/>
          <w:sz w:val="20"/>
          <w:szCs w:val="20"/>
        </w:rPr>
        <w:t>;</w:t>
      </w:r>
    </w:p>
    <w:p w:rsidR="00A43BC8" w:rsidRDefault="00A43BC8" w:rsidP="00A43BC8">
      <w:pPr>
        <w:numPr>
          <w:ilvl w:val="0"/>
          <w:numId w:val="7"/>
        </w:numPr>
        <w:jc w:val="both"/>
        <w:rPr>
          <w:rFonts w:asciiTheme="minorHAnsi" w:hAnsiTheme="minorHAnsi" w:cs="Arial"/>
          <w:sz w:val="20"/>
          <w:szCs w:val="20"/>
        </w:rPr>
      </w:pPr>
      <w:r w:rsidRPr="001409E0">
        <w:rPr>
          <w:rFonts w:asciiTheme="minorHAnsi" w:hAnsiTheme="minorHAnsi" w:cs="Arial"/>
          <w:sz w:val="20"/>
          <w:szCs w:val="20"/>
        </w:rPr>
        <w:t>opóźnienia w usunięciu wad stwierdzonych przy odbiorze lub po upływie okresu reklamacji</w:t>
      </w:r>
      <w:r w:rsidR="00F93E56">
        <w:rPr>
          <w:rFonts w:asciiTheme="minorHAnsi" w:hAnsiTheme="minorHAnsi" w:cs="Arial"/>
          <w:sz w:val="20"/>
          <w:szCs w:val="20"/>
        </w:rPr>
        <w:t>,</w:t>
      </w:r>
      <w:r w:rsidRPr="001409E0">
        <w:rPr>
          <w:rFonts w:asciiTheme="minorHAnsi" w:hAnsiTheme="minorHAnsi" w:cs="Arial"/>
          <w:sz w:val="20"/>
          <w:szCs w:val="20"/>
        </w:rPr>
        <w:t xml:space="preserve"> Wykonawca zapłaci Zamawiającemu karę w wysokości 1% wartości brutto dostawy za każdy dzień opóźnienia liczony od dnia wyznaczonego na usunięcie wad</w:t>
      </w:r>
      <w:r w:rsidR="00F93E56">
        <w:rPr>
          <w:rFonts w:asciiTheme="minorHAnsi" w:hAnsiTheme="minorHAnsi" w:cs="Arial"/>
          <w:sz w:val="20"/>
          <w:szCs w:val="20"/>
        </w:rPr>
        <w:t>;</w:t>
      </w:r>
    </w:p>
    <w:p w:rsidR="00A43BC8" w:rsidRPr="00F93E56" w:rsidRDefault="00A43BC8" w:rsidP="00F93E56">
      <w:pPr>
        <w:numPr>
          <w:ilvl w:val="0"/>
          <w:numId w:val="7"/>
        </w:numPr>
        <w:jc w:val="both"/>
        <w:rPr>
          <w:rFonts w:asciiTheme="minorHAnsi" w:hAnsiTheme="minorHAnsi" w:cs="Arial"/>
          <w:sz w:val="20"/>
          <w:szCs w:val="20"/>
        </w:rPr>
      </w:pPr>
      <w:r w:rsidRPr="00F93E56">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A43BC8" w:rsidRPr="001409E0" w:rsidRDefault="00A43BC8" w:rsidP="00A43BC8">
      <w:pPr>
        <w:numPr>
          <w:ilvl w:val="0"/>
          <w:numId w:val="3"/>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A43BC8" w:rsidRPr="001409E0" w:rsidRDefault="00A43BC8" w:rsidP="00A43BC8">
      <w:pPr>
        <w:numPr>
          <w:ilvl w:val="0"/>
          <w:numId w:val="3"/>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A43BC8" w:rsidRPr="001409E0" w:rsidRDefault="00A43BC8" w:rsidP="00F93E56">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6</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A43BC8" w:rsidRPr="0050331C" w:rsidRDefault="00A43BC8" w:rsidP="00A43BC8">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 xml:space="preserve">trzykrotnego dostarczenia towaru przez Wykonawcę  z opóźnieniem powyżej </w:t>
      </w:r>
      <w:r w:rsidR="00F93E56">
        <w:rPr>
          <w:rFonts w:asciiTheme="minorHAnsi" w:hAnsiTheme="minorHAnsi" w:cs="Arial"/>
          <w:sz w:val="20"/>
          <w:szCs w:val="20"/>
        </w:rPr>
        <w:t>3</w:t>
      </w:r>
      <w:r w:rsidRPr="00F93E56">
        <w:rPr>
          <w:rFonts w:asciiTheme="minorHAnsi" w:hAnsiTheme="minorHAnsi" w:cs="Arial"/>
          <w:sz w:val="20"/>
          <w:szCs w:val="20"/>
        </w:rPr>
        <w:t xml:space="preserve"> dni roboczych w stosunku do terminu określonego w § 4 ust 4;</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dwukrotnej dostawy towaru wadliwego;</w:t>
      </w:r>
    </w:p>
    <w:p w:rsidR="00A43BC8" w:rsidRPr="00F93E56" w:rsidRDefault="00A43BC8" w:rsidP="00F93E56">
      <w:pPr>
        <w:pStyle w:val="Akapitzlist"/>
        <w:numPr>
          <w:ilvl w:val="1"/>
          <w:numId w:val="15"/>
        </w:numPr>
        <w:ind w:left="1134" w:hanging="425"/>
        <w:jc w:val="both"/>
        <w:rPr>
          <w:rFonts w:asciiTheme="minorHAnsi" w:hAnsiTheme="minorHAnsi" w:cs="Arial"/>
          <w:sz w:val="20"/>
          <w:szCs w:val="20"/>
        </w:rPr>
      </w:pPr>
      <w:r w:rsidRPr="00F93E56">
        <w:rPr>
          <w:rFonts w:asciiTheme="minorHAnsi" w:hAnsiTheme="minorHAnsi" w:cs="Arial"/>
          <w:sz w:val="20"/>
          <w:szCs w:val="20"/>
        </w:rPr>
        <w:t>innego rażącego naruszenia postanowień niniejszej umowy przez Wykonawcę.</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A43BC8" w:rsidRPr="00F93E56" w:rsidRDefault="00A43BC8" w:rsidP="00F93E56">
      <w:pPr>
        <w:pStyle w:val="Akapitzlist"/>
        <w:numPr>
          <w:ilvl w:val="0"/>
          <w:numId w:val="6"/>
        </w:numPr>
        <w:jc w:val="both"/>
        <w:rPr>
          <w:rFonts w:asciiTheme="minorHAnsi" w:hAnsiTheme="minorHAnsi" w:cs="Arial"/>
          <w:sz w:val="20"/>
          <w:szCs w:val="20"/>
        </w:rPr>
      </w:pPr>
      <w:r w:rsidRPr="00F93E56">
        <w:rPr>
          <w:rFonts w:asciiTheme="minorHAnsi" w:hAnsiTheme="minorHAnsi" w:cs="Arial"/>
          <w:sz w:val="20"/>
          <w:szCs w:val="20"/>
        </w:rPr>
        <w:lastRenderedPageBreak/>
        <w:t>W przypadku o którym mowa w ust 2,3 niniejszego paragrafu Wykonawca może żądać wyłącznie wynagrodzenia należnego z tytułu wykonania części umowy.</w:t>
      </w:r>
    </w:p>
    <w:p w:rsidR="00A43BC8" w:rsidRPr="001409E0" w:rsidRDefault="00A43BC8" w:rsidP="00A43BC8">
      <w:pPr>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7</w:t>
      </w:r>
    </w:p>
    <w:p w:rsidR="00A43BC8" w:rsidRPr="00F93E56" w:rsidRDefault="00A43BC8" w:rsidP="00F93E56">
      <w:pPr>
        <w:jc w:val="both"/>
        <w:rPr>
          <w:rFonts w:asciiTheme="minorHAnsi" w:hAnsiTheme="minorHAnsi" w:cs="Arial"/>
          <w:sz w:val="20"/>
          <w:szCs w:val="20"/>
        </w:rPr>
      </w:pPr>
      <w:r w:rsidRPr="00F93E56">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p>
    <w:p w:rsidR="00A43BC8" w:rsidRPr="001409E0" w:rsidRDefault="00A43BC8" w:rsidP="00A43BC8">
      <w:pP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8</w:t>
      </w:r>
    </w:p>
    <w:p w:rsidR="00A43BC8" w:rsidRPr="001409E0" w:rsidRDefault="00A43BC8" w:rsidP="00A43BC8">
      <w:pPr>
        <w:numPr>
          <w:ilvl w:val="0"/>
          <w:numId w:val="1"/>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752968" w:rsidRPr="00366A81" w:rsidRDefault="00752968" w:rsidP="00752968">
      <w:pPr>
        <w:keepLines/>
        <w:numPr>
          <w:ilvl w:val="0"/>
          <w:numId w:val="16"/>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 xml:space="preserve">Zgodnie z art. 144 ustawy </w:t>
      </w:r>
      <w:proofErr w:type="spellStart"/>
      <w:r w:rsidRPr="00366A81">
        <w:rPr>
          <w:rFonts w:asciiTheme="minorHAnsi" w:hAnsiTheme="minorHAnsi" w:cs="Tahoma"/>
          <w:sz w:val="20"/>
          <w:szCs w:val="20"/>
        </w:rPr>
        <w:t>Pzp</w:t>
      </w:r>
      <w:proofErr w:type="spellEnd"/>
      <w:r w:rsidRPr="00366A81">
        <w:rPr>
          <w:rFonts w:asciiTheme="minorHAnsi" w:hAnsiTheme="minorHAnsi" w:cs="Tahoma"/>
          <w:sz w:val="20"/>
          <w:szCs w:val="20"/>
        </w:rPr>
        <w:t xml:space="preserve">, Zamawiający przewiduje możliwość następujących zmian postanowień umowy w stosunku do treści złożonej oferty: </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podatku VAT wprowadzonej przez odpowiednie organa państwowe z dniem wejścia w życie aktu prawnego wprowadzającego tę zmianę;</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zmiany numeru katalogowego danego produktu, jeżeli nie spowoduje to zmiany przedmiotu umowy</w:t>
      </w:r>
    </w:p>
    <w:p w:rsidR="00752968" w:rsidRPr="00366A81" w:rsidRDefault="00752968" w:rsidP="00752968">
      <w:pPr>
        <w:widowControl w:val="0"/>
        <w:numPr>
          <w:ilvl w:val="0"/>
          <w:numId w:val="17"/>
        </w:numPr>
        <w:autoSpaceDE w:val="0"/>
        <w:autoSpaceDN w:val="0"/>
        <w:adjustRightInd w:val="0"/>
        <w:jc w:val="both"/>
        <w:rPr>
          <w:rFonts w:asciiTheme="minorHAnsi" w:hAnsiTheme="minorHAnsi" w:cs="Tahoma"/>
          <w:sz w:val="20"/>
          <w:szCs w:val="20"/>
        </w:rPr>
      </w:pPr>
      <w:r w:rsidRPr="00366A81">
        <w:rPr>
          <w:rFonts w:asciiTheme="minorHAnsi" w:hAnsiTheme="minorHAnsi" w:cs="Tahoma"/>
          <w:sz w:val="20"/>
          <w:szCs w:val="20"/>
        </w:rPr>
        <w:t>w przypadku obniżenia ceny produktu</w:t>
      </w:r>
    </w:p>
    <w:p w:rsidR="00752968" w:rsidRPr="00366A81" w:rsidRDefault="00752968" w:rsidP="00752968">
      <w:pPr>
        <w:numPr>
          <w:ilvl w:val="0"/>
          <w:numId w:val="17"/>
        </w:numPr>
        <w:tabs>
          <w:tab w:val="left" w:pos="-5529"/>
        </w:tabs>
        <w:jc w:val="both"/>
        <w:rPr>
          <w:rFonts w:asciiTheme="minorHAnsi" w:hAnsiTheme="minorHAnsi" w:cs="Tahoma"/>
          <w:sz w:val="20"/>
          <w:szCs w:val="20"/>
          <w:lang w:val="x-none"/>
        </w:rPr>
      </w:pPr>
      <w:r w:rsidRPr="00366A81">
        <w:rPr>
          <w:rFonts w:asciiTheme="minorHAnsi" w:hAnsiTheme="minorHAnsi" w:cs="Tahoma"/>
          <w:sz w:val="20"/>
          <w:szCs w:val="20"/>
        </w:rPr>
        <w:t xml:space="preserve">w przypadku </w:t>
      </w:r>
      <w:r w:rsidRPr="00366A81">
        <w:rPr>
          <w:rFonts w:asciiTheme="minorHAnsi" w:hAnsiTheme="minorHAnsi" w:cs="Tahoma"/>
          <w:sz w:val="20"/>
          <w:szCs w:val="20"/>
          <w:lang w:val="x-none"/>
        </w:rPr>
        <w:t>wydłużenia okresu trwania umowy w przypadku niewyczerpania całości asortymentu określonego w załączniku „Formularz cenowy”</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zakończenia produkcji lub wycofania z rynku wyrobu będącego przedmiotem umowy, dopuszcza się zmianę na nowy produkt o tych samych bądź lepszych parametrach, innej nazwie, innym numerze katalogowym, po cenie jednostkowej zaoferowanej w ofercie;</w:t>
      </w:r>
    </w:p>
    <w:p w:rsidR="00752968" w:rsidRPr="00366A81" w:rsidRDefault="00752968" w:rsidP="00752968">
      <w:pPr>
        <w:numPr>
          <w:ilvl w:val="0"/>
          <w:numId w:val="17"/>
        </w:numPr>
        <w:jc w:val="both"/>
        <w:rPr>
          <w:rFonts w:asciiTheme="minorHAnsi" w:hAnsiTheme="minorHAnsi" w:cs="Tahoma"/>
          <w:sz w:val="20"/>
          <w:szCs w:val="20"/>
        </w:rPr>
      </w:pPr>
      <w:r w:rsidRPr="00366A81">
        <w:rPr>
          <w:rFonts w:asciiTheme="minorHAnsi" w:hAnsiTheme="minorHAnsi" w:cs="Tahoma"/>
          <w:sz w:val="20"/>
          <w:szCs w:val="20"/>
        </w:rPr>
        <w:t>w przypadku wystąpienia przejściowego braku produktu z przyczyn leżących po stronie producenta przy jednoczesnym dostarczeniu produktu zamiennego o parametrach nie gorszych od produktu objętego umową i zaakceptowanego przez Zamawiającego</w:t>
      </w:r>
    </w:p>
    <w:p w:rsidR="00A43BC8"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9</w:t>
      </w:r>
    </w:p>
    <w:p w:rsidR="00A43BC8" w:rsidRPr="001409E0" w:rsidRDefault="00A43BC8" w:rsidP="00A43BC8">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10</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A43BC8" w:rsidRPr="001409E0" w:rsidRDefault="00A43BC8" w:rsidP="00A43BC8">
      <w:pPr>
        <w:ind w:left="360"/>
        <w:jc w:val="center"/>
        <w:rPr>
          <w:rFonts w:asciiTheme="minorHAnsi" w:hAnsiTheme="minorHAnsi" w:cs="Arial"/>
          <w:sz w:val="20"/>
          <w:szCs w:val="20"/>
        </w:rPr>
      </w:pPr>
    </w:p>
    <w:p w:rsidR="00A43BC8" w:rsidRPr="001409E0" w:rsidRDefault="00A43BC8" w:rsidP="00A43BC8">
      <w:pPr>
        <w:ind w:left="360"/>
        <w:jc w:val="center"/>
        <w:rPr>
          <w:rFonts w:asciiTheme="minorHAnsi" w:hAnsiTheme="minorHAnsi" w:cs="Arial"/>
          <w:sz w:val="20"/>
          <w:szCs w:val="20"/>
        </w:rPr>
      </w:pPr>
      <w:r w:rsidRPr="001409E0">
        <w:rPr>
          <w:rFonts w:asciiTheme="minorHAnsi" w:hAnsiTheme="minorHAnsi" w:cs="Arial"/>
          <w:sz w:val="20"/>
          <w:szCs w:val="20"/>
        </w:rPr>
        <w:t>§ 11</w:t>
      </w:r>
    </w:p>
    <w:p w:rsidR="00A43BC8" w:rsidRPr="001409E0" w:rsidRDefault="00A43BC8" w:rsidP="00A43BC8">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A43BC8" w:rsidRPr="001409E0" w:rsidRDefault="00A43BC8" w:rsidP="00A43BC8">
      <w:pPr>
        <w:rPr>
          <w:rFonts w:asciiTheme="minorHAnsi" w:hAnsiTheme="minorHAnsi"/>
          <w:sz w:val="20"/>
          <w:szCs w:val="20"/>
        </w:rPr>
      </w:pPr>
    </w:p>
    <w:p w:rsidR="00A43BC8" w:rsidRPr="001409E0" w:rsidRDefault="00A43BC8" w:rsidP="00A43BC8">
      <w:pPr>
        <w:rPr>
          <w:rFonts w:asciiTheme="minorHAnsi" w:hAnsiTheme="minorHAnsi"/>
          <w:sz w:val="20"/>
          <w:szCs w:val="20"/>
        </w:rPr>
      </w:pPr>
      <w:r w:rsidRPr="001409E0">
        <w:rPr>
          <w:rFonts w:asciiTheme="minorHAnsi" w:hAnsiTheme="minorHAnsi"/>
          <w:b/>
          <w:sz w:val="20"/>
          <w:szCs w:val="20"/>
        </w:rPr>
        <w:t xml:space="preserve">                                                                                          </w:t>
      </w: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jc w:val="center"/>
        <w:rPr>
          <w:rFonts w:asciiTheme="minorHAnsi" w:hAnsiTheme="minorHAnsi"/>
          <w:b/>
          <w:sz w:val="20"/>
          <w:szCs w:val="20"/>
        </w:rPr>
      </w:pPr>
    </w:p>
    <w:p w:rsidR="00A43BC8" w:rsidRPr="001409E0" w:rsidRDefault="00A43BC8" w:rsidP="00A43BC8">
      <w:pPr>
        <w:rPr>
          <w:rFonts w:asciiTheme="minorHAnsi" w:hAnsiTheme="minorHAnsi"/>
          <w:b/>
          <w:sz w:val="20"/>
          <w:szCs w:val="20"/>
        </w:rPr>
      </w:pPr>
      <w:r w:rsidRPr="001409E0">
        <w:rPr>
          <w:rFonts w:asciiTheme="minorHAnsi" w:hAnsiTheme="minorHAnsi"/>
          <w:b/>
          <w:sz w:val="20"/>
          <w:szCs w:val="20"/>
        </w:rPr>
        <w:t>W imieniu Wykonawcy                                                                                               W imieniu Zamawiającego</w:t>
      </w:r>
    </w:p>
    <w:p w:rsidR="00A43BC8" w:rsidRPr="001409E0" w:rsidRDefault="00A43BC8" w:rsidP="00A43BC8">
      <w:pPr>
        <w:jc w:val="center"/>
        <w:rPr>
          <w:rFonts w:asciiTheme="minorHAnsi" w:hAnsiTheme="minorHAnsi"/>
          <w:b/>
          <w:sz w:val="20"/>
          <w:szCs w:val="20"/>
        </w:rPr>
      </w:pPr>
    </w:p>
    <w:p w:rsidR="00A43BC8" w:rsidRPr="00776AAC" w:rsidRDefault="00A43BC8" w:rsidP="00A43BC8">
      <w:pPr>
        <w:jc w:val="center"/>
        <w:rPr>
          <w:rFonts w:ascii="Arial Narrow" w:hAnsi="Arial Narrow"/>
          <w:b/>
          <w:sz w:val="20"/>
          <w:szCs w:val="20"/>
        </w:rPr>
      </w:pPr>
    </w:p>
    <w:p w:rsidR="00A43BC8" w:rsidRPr="00776AAC" w:rsidRDefault="00A43BC8" w:rsidP="00A43BC8">
      <w:pPr>
        <w:jc w:val="center"/>
        <w:rPr>
          <w:rFonts w:ascii="Arial Narrow" w:hAnsi="Arial Narrow"/>
          <w:b/>
          <w:sz w:val="20"/>
          <w:szCs w:val="20"/>
        </w:rPr>
      </w:pPr>
    </w:p>
    <w:p w:rsidR="00A43BC8" w:rsidRDefault="00A43BC8" w:rsidP="00752968">
      <w:pPr>
        <w:jc w:val="both"/>
        <w:rPr>
          <w:rFonts w:ascii="Arial Narrow" w:hAnsi="Arial Narrow"/>
          <w:b/>
          <w:sz w:val="20"/>
          <w:szCs w:val="20"/>
        </w:rPr>
      </w:pPr>
      <w:r w:rsidRPr="00776AAC">
        <w:rPr>
          <w:rFonts w:ascii="Arial Narrow" w:hAnsi="Arial Narrow"/>
          <w:b/>
          <w:sz w:val="20"/>
          <w:szCs w:val="20"/>
        </w:rPr>
        <w:t xml:space="preserve"> </w:t>
      </w:r>
    </w:p>
    <w:p w:rsidR="00752968" w:rsidRDefault="00752968" w:rsidP="00752968">
      <w:pPr>
        <w:jc w:val="both"/>
        <w:rPr>
          <w:rFonts w:ascii="Arial Narrow" w:hAnsi="Arial Narrow"/>
          <w:b/>
          <w:sz w:val="20"/>
          <w:szCs w:val="20"/>
        </w:rPr>
      </w:pPr>
    </w:p>
    <w:p w:rsidR="00752968" w:rsidRDefault="00752968" w:rsidP="00752968">
      <w:pPr>
        <w:jc w:val="both"/>
        <w:rPr>
          <w:rFonts w:ascii="Arial Narrow" w:hAnsi="Arial Narrow"/>
          <w:b/>
          <w:sz w:val="20"/>
          <w:szCs w:val="20"/>
        </w:rPr>
      </w:pPr>
    </w:p>
    <w:p w:rsidR="00752968" w:rsidRDefault="00752968" w:rsidP="00752968">
      <w:pPr>
        <w:jc w:val="both"/>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p>
    <w:p w:rsidR="00A43BC8" w:rsidRDefault="00A43BC8" w:rsidP="00A43BC8">
      <w:pPr>
        <w:spacing w:after="40"/>
        <w:jc w:val="center"/>
        <w:rPr>
          <w:rFonts w:ascii="Calibri" w:hAnsi="Calibri" w:cs="Segoe UI"/>
          <w:sz w:val="20"/>
          <w:szCs w:val="20"/>
        </w:rPr>
      </w:pPr>
      <w:r w:rsidRPr="00F27E7A">
        <w:rPr>
          <w:rFonts w:ascii="Calibri" w:hAnsi="Calibri" w:cs="Segoe UI"/>
          <w:sz w:val="20"/>
          <w:szCs w:val="20"/>
        </w:rPr>
        <w:t>UMOWA PRZECHOWANIA</w:t>
      </w:r>
    </w:p>
    <w:p w:rsidR="0055260B" w:rsidRPr="00F27E7A" w:rsidRDefault="0055260B" w:rsidP="00A43BC8">
      <w:pPr>
        <w:spacing w:after="40"/>
        <w:jc w:val="center"/>
        <w:rPr>
          <w:rFonts w:ascii="Calibri" w:hAnsi="Calibri" w:cs="Segoe UI"/>
          <w:sz w:val="20"/>
          <w:szCs w:val="20"/>
        </w:rPr>
      </w:pPr>
      <w:r>
        <w:rPr>
          <w:rFonts w:ascii="Calibri" w:hAnsi="Calibri" w:cs="Segoe UI"/>
          <w:sz w:val="20"/>
          <w:szCs w:val="20"/>
        </w:rPr>
        <w:t>(dotyczy Pakietu nr 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zawarta w dniu ………………… r.  w Łodzi  pomiędzy:</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F27E7A">
        <w:rPr>
          <w:rFonts w:ascii="Calibri" w:hAnsi="Calibri" w:cs="Segoe UI"/>
          <w:sz w:val="20"/>
          <w:szCs w:val="20"/>
        </w:rPr>
        <w:t xml:space="preserve"> 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Dyrektor – Robert Starzec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zwanym dalej Przechowawcą</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a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reprezentowanym  przez:</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b/>
          <w:sz w:val="20"/>
          <w:szCs w:val="20"/>
        </w:rPr>
        <w:t>…………………………………..</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zwaną w dalszej części umowy Składającym.</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w:t>
      </w:r>
    </w:p>
    <w:p w:rsidR="00A43BC8" w:rsidRPr="00F27E7A" w:rsidRDefault="00A43BC8" w:rsidP="00A43BC8">
      <w:pPr>
        <w:numPr>
          <w:ilvl w:val="0"/>
          <w:numId w:val="10"/>
        </w:numPr>
        <w:spacing w:after="40"/>
        <w:jc w:val="both"/>
        <w:rPr>
          <w:rFonts w:ascii="Calibri" w:hAnsi="Calibri" w:cs="Segoe UI"/>
          <w:sz w:val="20"/>
          <w:szCs w:val="20"/>
        </w:rPr>
      </w:pPr>
      <w:r w:rsidRPr="00F27E7A">
        <w:rPr>
          <w:rFonts w:ascii="Calibri" w:hAnsi="Calibri" w:cs="Segoe UI"/>
          <w:sz w:val="20"/>
          <w:szCs w:val="20"/>
        </w:rPr>
        <w:t xml:space="preserve">Umowa stanowi załącznik do  umowy na dostawy </w:t>
      </w:r>
      <w:proofErr w:type="spellStart"/>
      <w:r w:rsidR="0055260B">
        <w:rPr>
          <w:rFonts w:ascii="Calibri" w:hAnsi="Calibri" w:cs="Segoe UI"/>
          <w:sz w:val="20"/>
          <w:szCs w:val="20"/>
        </w:rPr>
        <w:t>stentów</w:t>
      </w:r>
      <w:proofErr w:type="spellEnd"/>
      <w:r w:rsidR="0055260B">
        <w:rPr>
          <w:rFonts w:ascii="Calibri" w:hAnsi="Calibri" w:cs="Segoe UI"/>
          <w:sz w:val="20"/>
          <w:szCs w:val="20"/>
        </w:rPr>
        <w:t xml:space="preserve"> wieńcowych kobaltowo-chromowych </w:t>
      </w:r>
      <w:r>
        <w:rPr>
          <w:rFonts w:ascii="Calibri" w:hAnsi="Calibri" w:cs="Segoe UI"/>
          <w:sz w:val="20"/>
          <w:szCs w:val="20"/>
        </w:rPr>
        <w:t xml:space="preserve"> </w:t>
      </w:r>
      <w:r w:rsidRPr="00F27E7A">
        <w:rPr>
          <w:rFonts w:ascii="Calibri" w:hAnsi="Calibri" w:cs="Segoe UI"/>
          <w:sz w:val="20"/>
          <w:szCs w:val="20"/>
        </w:rPr>
        <w:t xml:space="preserve">zawartej w wyniku postępowania w trybie przetargu nieograniczonego </w:t>
      </w:r>
      <w:r w:rsidR="0055260B">
        <w:rPr>
          <w:rFonts w:ascii="Calibri" w:hAnsi="Calibri" w:cs="Segoe UI"/>
          <w:sz w:val="20"/>
          <w:szCs w:val="20"/>
        </w:rPr>
        <w:t>nr 35/D/20</w:t>
      </w:r>
      <w:r w:rsidRPr="00F27E7A">
        <w:rPr>
          <w:rFonts w:ascii="Calibri" w:hAnsi="Calibri" w:cs="Segoe UI"/>
          <w:sz w:val="20"/>
          <w:szCs w:val="20"/>
        </w:rPr>
        <w:t xml:space="preserve"> i reguluje kwestię utworzenia „</w:t>
      </w:r>
      <w:proofErr w:type="spellStart"/>
      <w:r w:rsidRPr="00F27E7A">
        <w:rPr>
          <w:rFonts w:ascii="Calibri" w:hAnsi="Calibri" w:cs="Segoe UI"/>
          <w:sz w:val="20"/>
          <w:szCs w:val="20"/>
        </w:rPr>
        <w:t>setu</w:t>
      </w:r>
      <w:proofErr w:type="spellEnd"/>
      <w:r w:rsidRPr="00F27E7A">
        <w:rPr>
          <w:rFonts w:ascii="Calibri" w:hAnsi="Calibri" w:cs="Segoe UI"/>
          <w:sz w:val="20"/>
          <w:szCs w:val="20"/>
        </w:rPr>
        <w:t>” na dostawy wskazane powyżej.</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center"/>
        <w:rPr>
          <w:rFonts w:ascii="Calibri" w:hAnsi="Calibri" w:cs="Segoe UI"/>
          <w:b/>
          <w:bCs/>
          <w:sz w:val="20"/>
          <w:szCs w:val="20"/>
        </w:rPr>
      </w:pPr>
      <w:r w:rsidRPr="00F27E7A">
        <w:rPr>
          <w:rFonts w:ascii="Calibri" w:hAnsi="Calibri" w:cs="Segoe UI"/>
          <w:b/>
          <w:bCs/>
          <w:sz w:val="20"/>
          <w:szCs w:val="20"/>
        </w:rPr>
        <w:t>§2</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Składający zleca, a Przechowawca przyjmuje nieodpłatne na przechowanie przedmioty w ilości, asortymencie i cenach określonych w załączniku nr 1 do umowy dostawy w zakresie dotyczącym „</w:t>
      </w:r>
      <w:proofErr w:type="spellStart"/>
      <w:r w:rsidRPr="00F27E7A">
        <w:rPr>
          <w:rFonts w:ascii="Calibri" w:hAnsi="Calibri" w:cs="Segoe UI"/>
          <w:sz w:val="20"/>
          <w:szCs w:val="20"/>
        </w:rPr>
        <w:t>setu</w:t>
      </w:r>
      <w:proofErr w:type="spellEnd"/>
      <w:r w:rsidRPr="00F27E7A">
        <w:rPr>
          <w:rFonts w:ascii="Calibri" w:hAnsi="Calibri" w:cs="Segoe UI"/>
          <w:sz w:val="20"/>
          <w:szCs w:val="20"/>
        </w:rPr>
        <w:t xml:space="preserve">” </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 xml:space="preserve">Przechowawca jako miejsce przechowywania wskazuje pomieszczenie </w:t>
      </w:r>
      <w:r w:rsidR="0055260B">
        <w:rPr>
          <w:rFonts w:ascii="Calibri" w:hAnsi="Calibri" w:cs="Segoe UI"/>
          <w:sz w:val="20"/>
          <w:szCs w:val="20"/>
        </w:rPr>
        <w:t xml:space="preserve">w Pracowni Hemodynamiki </w:t>
      </w:r>
      <w:r w:rsidRPr="00F27E7A">
        <w:rPr>
          <w:rFonts w:ascii="Calibri" w:hAnsi="Calibri" w:cs="Segoe UI"/>
          <w:sz w:val="20"/>
          <w:szCs w:val="20"/>
        </w:rPr>
        <w:t xml:space="preserve"> , – osobą nadzorującą </w:t>
      </w:r>
      <w:proofErr w:type="spellStart"/>
      <w:r w:rsidRPr="00F27E7A">
        <w:rPr>
          <w:rFonts w:ascii="Calibri" w:hAnsi="Calibri" w:cs="Segoe UI"/>
          <w:sz w:val="20"/>
          <w:szCs w:val="20"/>
        </w:rPr>
        <w:t>podmagazyn</w:t>
      </w:r>
      <w:proofErr w:type="spellEnd"/>
      <w:r w:rsidRPr="00F27E7A">
        <w:rPr>
          <w:rFonts w:ascii="Calibri" w:hAnsi="Calibri" w:cs="Segoe UI"/>
          <w:sz w:val="20"/>
          <w:szCs w:val="20"/>
        </w:rPr>
        <w:t xml:space="preserve">  jest p. </w:t>
      </w:r>
      <w:r w:rsidR="0055260B">
        <w:rPr>
          <w:rFonts w:ascii="Calibri" w:hAnsi="Calibri" w:cs="Segoe UI"/>
          <w:sz w:val="20"/>
          <w:szCs w:val="20"/>
        </w:rPr>
        <w:t>Anna Drozdowska tel. 42/ 63-41-387</w:t>
      </w:r>
      <w:r w:rsidRPr="00F27E7A">
        <w:rPr>
          <w:rFonts w:ascii="Calibri" w:hAnsi="Calibri" w:cs="Segoe UI"/>
          <w:sz w:val="20"/>
          <w:szCs w:val="20"/>
        </w:rPr>
        <w:t>.</w:t>
      </w:r>
    </w:p>
    <w:p w:rsidR="00A43BC8" w:rsidRPr="00F27E7A" w:rsidRDefault="00A43BC8" w:rsidP="008C33F0">
      <w:pPr>
        <w:numPr>
          <w:ilvl w:val="0"/>
          <w:numId w:val="13"/>
        </w:numPr>
        <w:tabs>
          <w:tab w:val="clear" w:pos="720"/>
          <w:tab w:val="num" w:pos="567"/>
        </w:tabs>
        <w:spacing w:after="40"/>
        <w:ind w:left="567" w:hanging="567"/>
        <w:jc w:val="both"/>
        <w:rPr>
          <w:rFonts w:ascii="Calibri" w:hAnsi="Calibri" w:cs="Segoe UI"/>
          <w:sz w:val="20"/>
          <w:szCs w:val="20"/>
        </w:rPr>
      </w:pPr>
      <w:r w:rsidRPr="00F27E7A">
        <w:rPr>
          <w:rFonts w:ascii="Calibri" w:hAnsi="Calibri" w:cs="Segoe UI"/>
          <w:sz w:val="20"/>
          <w:szCs w:val="20"/>
        </w:rPr>
        <w:t>Osobą odpowiedzialną, ze strony Składającego jest .................................... tel.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§3</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Składający dostarczy Przechowawcy przedmioty na przechowanie w terminie ……. dni od daty rozpoczęcia obowiązywania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Przyjęcie przedmiotów na przechowanie dokonane zostanie na podstawie dokumentów  magazynowych Składającego stanowiących załącznik nr 1 do niniejszej umowy.</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Szczegółowy opis stanu technicznego przedmiotu przechowania, sporządzony przez Przechowawcę, znajduje się w załączniku o którym mowa w ust. 2 niniejszego paragrafu.</w:t>
      </w:r>
    </w:p>
    <w:p w:rsidR="00A43BC8" w:rsidRPr="00F27E7A" w:rsidRDefault="00A43BC8" w:rsidP="00A43BC8">
      <w:pPr>
        <w:numPr>
          <w:ilvl w:val="0"/>
          <w:numId w:val="11"/>
        </w:numPr>
        <w:spacing w:after="40"/>
        <w:jc w:val="both"/>
        <w:rPr>
          <w:rFonts w:ascii="Calibri" w:hAnsi="Calibri" w:cs="Segoe UI"/>
          <w:sz w:val="20"/>
          <w:szCs w:val="20"/>
        </w:rPr>
      </w:pPr>
      <w:r w:rsidRPr="00F27E7A">
        <w:rPr>
          <w:rFonts w:ascii="Calibri" w:hAnsi="Calibri" w:cs="Segoe UI"/>
          <w:sz w:val="20"/>
          <w:szCs w:val="20"/>
        </w:rPr>
        <w:t xml:space="preserve">Składający nie wnosi zastrzeżeń do oceny stanu przedmiotu i miejsca przechowania, dokonanej przez Przechowawcę.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zobowiązuje się do prawidłowego przechowywania przedmiotów, tak by zachować je w stanie nie pogorszonym.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Przechowawca ponosi odpowiedzialność z tytułu zawinionej i udowodnionej szkody powstałej w czasie trwania niniejszej umowy w przedmiotach oddanych mu na przechowanie.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Default="00A43BC8" w:rsidP="00A43BC8">
      <w:pPr>
        <w:spacing w:after="40"/>
        <w:jc w:val="center"/>
        <w:rPr>
          <w:rFonts w:ascii="Calibri" w:hAnsi="Calibri" w:cs="Segoe UI"/>
          <w:b/>
          <w:sz w:val="20"/>
          <w:szCs w:val="20"/>
        </w:rPr>
      </w:pPr>
    </w:p>
    <w:p w:rsidR="00A43BC8" w:rsidRDefault="00A43BC8" w:rsidP="00A43BC8">
      <w:pPr>
        <w:spacing w:after="40"/>
        <w:jc w:val="center"/>
        <w:rPr>
          <w:rFonts w:ascii="Calibri" w:hAnsi="Calibri" w:cs="Segoe UI"/>
          <w:b/>
          <w:sz w:val="20"/>
          <w:szCs w:val="20"/>
        </w:rPr>
      </w:pP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§6</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odebrać przedmioty oddane na przechowanie po uprzednim powiadomieniu Przechowawcy pisemnie, faxem lub telefonicznie na 30 dni przed datą odbioru.</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§7</w:t>
      </w:r>
    </w:p>
    <w:p w:rsidR="00A43BC8" w:rsidRPr="00F27E7A" w:rsidRDefault="00A43BC8" w:rsidP="00A43BC8">
      <w:pPr>
        <w:numPr>
          <w:ilvl w:val="0"/>
          <w:numId w:val="12"/>
        </w:numPr>
        <w:spacing w:after="40"/>
        <w:jc w:val="both"/>
        <w:rPr>
          <w:rFonts w:ascii="Calibri" w:hAnsi="Calibri" w:cs="Segoe UI"/>
          <w:sz w:val="20"/>
          <w:szCs w:val="20"/>
        </w:rPr>
      </w:pPr>
      <w:r w:rsidRPr="00F27E7A">
        <w:rPr>
          <w:rFonts w:ascii="Calibri" w:hAnsi="Calibri" w:cs="Segoe UI"/>
          <w:sz w:val="20"/>
          <w:szCs w:val="20"/>
        </w:rPr>
        <w:t>Przechowawca ma prawo pobrać towary przechowywane.</w:t>
      </w:r>
    </w:p>
    <w:p w:rsidR="00A43BC8" w:rsidRPr="00F27E7A" w:rsidRDefault="00A43BC8" w:rsidP="008C33F0">
      <w:pPr>
        <w:numPr>
          <w:ilvl w:val="0"/>
          <w:numId w:val="12"/>
        </w:numPr>
        <w:spacing w:after="40"/>
        <w:jc w:val="both"/>
        <w:rPr>
          <w:rFonts w:ascii="Calibri" w:hAnsi="Calibri" w:cs="Segoe UI"/>
          <w:sz w:val="20"/>
          <w:szCs w:val="20"/>
        </w:rPr>
      </w:pPr>
      <w:r w:rsidRPr="00F27E7A">
        <w:rPr>
          <w:rFonts w:ascii="Calibri" w:hAnsi="Calibri" w:cs="Segoe UI"/>
          <w:sz w:val="20"/>
          <w:szCs w:val="20"/>
        </w:rPr>
        <w:t>Po pobraniu przechowywanego przedmiotu na potrzeby własne Przechowawca za pośrednictwem Apteki Szpitalnej  wystawia pisemne zamówienie na pobrany towar. Składający  po otrzymaniu zamówienia wystawia fakturę VAT</w:t>
      </w:r>
      <w:r w:rsidR="0055260B">
        <w:rPr>
          <w:rFonts w:ascii="Calibri" w:hAnsi="Calibri" w:cs="Segoe UI"/>
          <w:sz w:val="20"/>
          <w:szCs w:val="20"/>
        </w:rPr>
        <w:t xml:space="preserve"> </w:t>
      </w:r>
      <w:r w:rsidRPr="00F27E7A">
        <w:rPr>
          <w:rFonts w:ascii="Calibri" w:hAnsi="Calibri" w:cs="Segoe UI"/>
          <w:sz w:val="20"/>
          <w:szCs w:val="20"/>
        </w:rPr>
        <w:t xml:space="preserve">(z datą pobrania) na pobrane przedmioty z terminem zapłaty </w:t>
      </w:r>
      <w:r w:rsidRPr="00F27E7A">
        <w:rPr>
          <w:rFonts w:ascii="Calibri" w:hAnsi="Calibri" w:cs="Segoe UI"/>
          <w:b/>
          <w:bCs/>
          <w:sz w:val="20"/>
          <w:szCs w:val="20"/>
        </w:rPr>
        <w:t>30</w:t>
      </w:r>
      <w:r w:rsidRPr="00F27E7A">
        <w:rPr>
          <w:rFonts w:ascii="Calibri" w:hAnsi="Calibri" w:cs="Segoe UI"/>
          <w:sz w:val="20"/>
          <w:szCs w:val="20"/>
        </w:rPr>
        <w:t xml:space="preserve"> dni.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§8</w:t>
      </w:r>
    </w:p>
    <w:p w:rsidR="008C33F0" w:rsidRPr="00366A81" w:rsidRDefault="00A43BC8" w:rsidP="008C33F0">
      <w:pPr>
        <w:spacing w:after="40"/>
        <w:jc w:val="both"/>
        <w:rPr>
          <w:rFonts w:ascii="Calibri" w:hAnsi="Calibri" w:cs="Segoe UI"/>
          <w:sz w:val="20"/>
          <w:szCs w:val="20"/>
        </w:rPr>
      </w:pPr>
      <w:r w:rsidRPr="00366A81">
        <w:rPr>
          <w:rFonts w:ascii="Calibri" w:hAnsi="Calibri" w:cs="Segoe UI"/>
          <w:sz w:val="20"/>
          <w:szCs w:val="20"/>
        </w:rPr>
        <w:t>Składający zobowiązuje się do</w:t>
      </w:r>
      <w:r w:rsidR="008C33F0" w:rsidRPr="00366A81">
        <w:rPr>
          <w:rFonts w:ascii="Calibri" w:hAnsi="Calibri" w:cs="Segoe UI"/>
          <w:sz w:val="20"/>
          <w:szCs w:val="20"/>
        </w:rPr>
        <w:t>:</w:t>
      </w:r>
    </w:p>
    <w:p w:rsidR="00A43BC8" w:rsidRPr="00366A81" w:rsidRDefault="00A43BC8"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utrzymania pełnego asortymentu i ilości poprzez ich uzupełnianie w terminie …. </w:t>
      </w:r>
      <w:r w:rsidR="0055260B">
        <w:rPr>
          <w:rFonts w:ascii="Calibri" w:hAnsi="Calibri" w:cs="Segoe UI"/>
          <w:sz w:val="20"/>
          <w:szCs w:val="20"/>
        </w:rPr>
        <w:t>……..</w:t>
      </w:r>
      <w:r w:rsidRPr="00366A81">
        <w:rPr>
          <w:rFonts w:ascii="Calibri" w:hAnsi="Calibri" w:cs="Segoe UI"/>
          <w:sz w:val="20"/>
          <w:szCs w:val="20"/>
        </w:rPr>
        <w:t xml:space="preserve">dni, i w sposób określony w paragrafie </w:t>
      </w:r>
      <w:r w:rsidR="008C33F0" w:rsidRPr="00366A81">
        <w:rPr>
          <w:rFonts w:ascii="Calibri" w:hAnsi="Calibri" w:cs="Segoe UI"/>
          <w:sz w:val="20"/>
          <w:szCs w:val="20"/>
        </w:rPr>
        <w:t>3</w:t>
      </w:r>
      <w:r w:rsidRPr="00366A81">
        <w:rPr>
          <w:rFonts w:ascii="Calibri" w:hAnsi="Calibri" w:cs="Segoe UI"/>
          <w:sz w:val="20"/>
          <w:szCs w:val="20"/>
        </w:rPr>
        <w:t xml:space="preserve"> niniejszej umowy, według zapotrzebowania przekazanego przez Przec</w:t>
      </w:r>
      <w:r w:rsidR="008C33F0" w:rsidRPr="00366A81">
        <w:rPr>
          <w:rFonts w:ascii="Calibri" w:hAnsi="Calibri" w:cs="Segoe UI"/>
          <w:sz w:val="20"/>
          <w:szCs w:val="20"/>
        </w:rPr>
        <w:t>howawcę pisemnie lub faxem;</w:t>
      </w:r>
    </w:p>
    <w:p w:rsidR="008C33F0" w:rsidRPr="00366A81" w:rsidRDefault="008C33F0" w:rsidP="008C33F0">
      <w:pPr>
        <w:pStyle w:val="Akapitzlist"/>
        <w:numPr>
          <w:ilvl w:val="2"/>
          <w:numId w:val="1"/>
        </w:numPr>
        <w:spacing w:after="40"/>
        <w:ind w:left="567" w:hanging="567"/>
        <w:jc w:val="both"/>
        <w:rPr>
          <w:rFonts w:ascii="Calibri" w:hAnsi="Calibri" w:cs="Segoe UI"/>
          <w:sz w:val="20"/>
          <w:szCs w:val="20"/>
        </w:rPr>
      </w:pPr>
      <w:r w:rsidRPr="00366A81">
        <w:rPr>
          <w:rFonts w:ascii="Calibri" w:hAnsi="Calibri" w:cs="Segoe UI"/>
          <w:sz w:val="20"/>
          <w:szCs w:val="20"/>
        </w:rPr>
        <w:t xml:space="preserve">dostarczenia Przechowawcy informacji o asortymencie który jest przedmiotem umowy przechowania na wzorach stanowiących Załącznik nr 1 do niniejszej umowy (arkusze </w:t>
      </w:r>
      <w:proofErr w:type="spellStart"/>
      <w:r w:rsidRPr="00366A81">
        <w:rPr>
          <w:rFonts w:ascii="Calibri" w:hAnsi="Calibri" w:cs="Segoe UI"/>
          <w:sz w:val="20"/>
          <w:szCs w:val="20"/>
        </w:rPr>
        <w:t>excel</w:t>
      </w:r>
      <w:proofErr w:type="spellEnd"/>
      <w:r w:rsidRPr="00366A81">
        <w:rPr>
          <w:rFonts w:ascii="Calibri" w:hAnsi="Calibri" w:cs="Segoe UI"/>
          <w:sz w:val="20"/>
          <w:szCs w:val="20"/>
        </w:rPr>
        <w:t>)</w:t>
      </w:r>
      <w:r w:rsidRPr="00366A81">
        <w:rPr>
          <w:rFonts w:ascii="Calibri" w:hAnsi="Calibri"/>
          <w:sz w:val="22"/>
          <w:szCs w:val="22"/>
          <w:lang w:eastAsia="en-US"/>
        </w:rPr>
        <w:t xml:space="preserve">. </w:t>
      </w:r>
      <w:r w:rsidR="00CA7C63">
        <w:rPr>
          <w:rFonts w:ascii="Calibri" w:hAnsi="Calibri" w:cs="Segoe UI"/>
          <w:sz w:val="20"/>
          <w:szCs w:val="20"/>
        </w:rPr>
        <w:t xml:space="preserve">Wypełnione arkusze </w:t>
      </w:r>
      <w:proofErr w:type="spellStart"/>
      <w:r w:rsidR="00CA7C63">
        <w:rPr>
          <w:rFonts w:ascii="Calibri" w:hAnsi="Calibri" w:cs="Segoe UI"/>
          <w:sz w:val="20"/>
          <w:szCs w:val="20"/>
        </w:rPr>
        <w:t>excel</w:t>
      </w:r>
      <w:bookmarkStart w:id="0" w:name="_GoBack"/>
      <w:bookmarkEnd w:id="0"/>
      <w:proofErr w:type="spellEnd"/>
      <w:r w:rsidRPr="00366A81">
        <w:rPr>
          <w:rFonts w:ascii="Calibri" w:hAnsi="Calibri" w:cs="Segoe UI"/>
          <w:sz w:val="20"/>
          <w:szCs w:val="20"/>
        </w:rPr>
        <w:t xml:space="preserve"> Składający zobowiązuje się dostarczyć wraz z asortymentem w postaci elektronicznej na płycie CD.</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§9</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Składający może dokonać spisu z natury przedmiotów przechowywanych w związku z niniejszą umową u Przechowawcy oraz dokonać kontroli warunków ich przechowywania w uzgodnionym wcześniej z Przechowawcą  terminie.</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sz w:val="20"/>
          <w:szCs w:val="20"/>
        </w:rPr>
      </w:pPr>
      <w:r w:rsidRPr="00F27E7A">
        <w:rPr>
          <w:rFonts w:ascii="Calibri" w:hAnsi="Calibri" w:cs="Segoe UI"/>
          <w:b/>
          <w:sz w:val="20"/>
          <w:szCs w:val="20"/>
        </w:rPr>
        <w:t>§10</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1.  Umowa niniejsza została zawarta na czas określony począwszy od ………. r.</w:t>
      </w:r>
      <w:r w:rsidRPr="00F27E7A">
        <w:rPr>
          <w:rFonts w:ascii="Calibri" w:hAnsi="Calibri" w:cs="Segoe UI"/>
          <w:b/>
          <w:sz w:val="20"/>
          <w:szCs w:val="20"/>
        </w:rPr>
        <w:t xml:space="preserve"> do ……….. r.</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2. Każdej ze stron przysługuje prawo do wypowiedzenia niniejszej umowy z zachowaniem  miesięcznego okresu wypowiedzenia.</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§11</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zmiany niniejszej umowy pod rygorem  nieważności wymagają formy pisemnej.</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§13</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 kwestiach nieuregulowanych postanowieniami niniejszej umowy zastosowanie mieć będą przepisy kodeksu cywilnego.</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§14</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Wszelkie kwestie sporne wynikłe z niniejszej umowy rozstrzygać będzie właściwy rzeczowo sąd siedziby Przechowawcy.</w:t>
      </w:r>
    </w:p>
    <w:p w:rsidR="00A43BC8" w:rsidRPr="00F27E7A" w:rsidRDefault="00A43BC8" w:rsidP="00A43BC8">
      <w:pPr>
        <w:spacing w:after="40"/>
        <w:jc w:val="both"/>
        <w:rPr>
          <w:rFonts w:ascii="Calibri" w:hAnsi="Calibri" w:cs="Segoe UI"/>
          <w:b/>
          <w:sz w:val="20"/>
          <w:szCs w:val="20"/>
        </w:rPr>
      </w:pPr>
      <w:r w:rsidRPr="00F27E7A">
        <w:rPr>
          <w:rFonts w:ascii="Calibri" w:hAnsi="Calibri" w:cs="Segoe UI"/>
          <w:sz w:val="20"/>
          <w:szCs w:val="20"/>
        </w:rPr>
        <w:t xml:space="preserve"> </w:t>
      </w:r>
    </w:p>
    <w:p w:rsidR="00A43BC8" w:rsidRPr="00F27E7A" w:rsidRDefault="00A43BC8" w:rsidP="00A43BC8">
      <w:pPr>
        <w:spacing w:after="40"/>
        <w:jc w:val="center"/>
        <w:rPr>
          <w:rFonts w:ascii="Calibri" w:hAnsi="Calibri" w:cs="Segoe UI"/>
          <w:b/>
          <w:sz w:val="20"/>
          <w:szCs w:val="20"/>
        </w:rPr>
      </w:pPr>
      <w:r w:rsidRPr="00F27E7A">
        <w:rPr>
          <w:rFonts w:ascii="Calibri" w:hAnsi="Calibri" w:cs="Segoe UI"/>
          <w:b/>
          <w:sz w:val="20"/>
          <w:szCs w:val="20"/>
        </w:rPr>
        <w:t>§15</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Umowę sporządzono w dwóch jednobrzmiących egzemplarzach, po jednym dla każdej ze stron.</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r w:rsidRPr="00F27E7A">
        <w:rPr>
          <w:rFonts w:ascii="Calibri" w:hAnsi="Calibri" w:cs="Segoe UI"/>
          <w:sz w:val="20"/>
          <w:szCs w:val="20"/>
        </w:rPr>
        <w:t> </w:t>
      </w:r>
    </w:p>
    <w:p w:rsidR="00A43BC8" w:rsidRPr="00F27E7A" w:rsidRDefault="00A43BC8" w:rsidP="00A43BC8">
      <w:pPr>
        <w:spacing w:after="40"/>
        <w:jc w:val="both"/>
        <w:rPr>
          <w:rFonts w:ascii="Calibri" w:hAnsi="Calibri" w:cs="Segoe UI"/>
          <w:sz w:val="20"/>
          <w:szCs w:val="20"/>
        </w:rPr>
      </w:pP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SKŁADAJĄCY        </w:t>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r>
      <w:r w:rsidRPr="00F27E7A">
        <w:rPr>
          <w:rFonts w:ascii="Calibri" w:hAnsi="Calibri" w:cs="Segoe UI"/>
          <w:b/>
          <w:sz w:val="20"/>
          <w:szCs w:val="20"/>
        </w:rPr>
        <w:tab/>
        <w:t>PRZECHOWAWCA</w:t>
      </w:r>
    </w:p>
    <w:p w:rsidR="00A43BC8" w:rsidRPr="00F27E7A" w:rsidRDefault="00A43BC8" w:rsidP="00A43BC8">
      <w:pPr>
        <w:spacing w:after="40"/>
        <w:jc w:val="both"/>
        <w:rPr>
          <w:rFonts w:ascii="Calibri" w:hAnsi="Calibri" w:cs="Segoe UI"/>
          <w:sz w:val="20"/>
          <w:szCs w:val="20"/>
        </w:rPr>
      </w:pPr>
      <w:r w:rsidRPr="00F27E7A">
        <w:rPr>
          <w:rFonts w:ascii="Calibri" w:hAnsi="Calibri" w:cs="Segoe UI"/>
          <w:b/>
          <w:sz w:val="20"/>
          <w:szCs w:val="20"/>
        </w:rPr>
        <w:t xml:space="preserve">                                                                                             </w:t>
      </w:r>
    </w:p>
    <w:p w:rsidR="00A43BC8" w:rsidRPr="00F27E7A" w:rsidRDefault="00A43BC8" w:rsidP="00A43BC8">
      <w:pPr>
        <w:spacing w:after="40"/>
        <w:jc w:val="both"/>
        <w:rPr>
          <w:rFonts w:ascii="Calibri" w:hAnsi="Calibri" w:cs="Segoe UI"/>
          <w:b/>
          <w:sz w:val="20"/>
          <w:szCs w:val="20"/>
        </w:rPr>
      </w:pPr>
    </w:p>
    <w:p w:rsidR="00A43BC8" w:rsidRDefault="008C33F0" w:rsidP="00A43BC8">
      <w:pPr>
        <w:spacing w:after="40"/>
        <w:jc w:val="both"/>
        <w:rPr>
          <w:rFonts w:ascii="Calibri" w:hAnsi="Calibri" w:cs="Segoe UI"/>
          <w:sz w:val="20"/>
          <w:szCs w:val="20"/>
        </w:rPr>
      </w:pPr>
      <w:r>
        <w:rPr>
          <w:rFonts w:ascii="Calibri" w:hAnsi="Calibri" w:cs="Segoe UI"/>
          <w:sz w:val="20"/>
          <w:szCs w:val="20"/>
        </w:rPr>
        <w:t>Załącznik:</w:t>
      </w:r>
    </w:p>
    <w:p w:rsidR="008C33F0" w:rsidRPr="008C33F0" w:rsidRDefault="008C33F0" w:rsidP="008C33F0">
      <w:pPr>
        <w:pStyle w:val="Akapitzlist"/>
        <w:numPr>
          <w:ilvl w:val="3"/>
          <w:numId w:val="1"/>
        </w:numPr>
        <w:spacing w:after="40"/>
        <w:ind w:left="567" w:hanging="567"/>
        <w:jc w:val="both"/>
        <w:rPr>
          <w:rFonts w:ascii="Calibri" w:hAnsi="Calibri" w:cs="Segoe UI"/>
          <w:sz w:val="20"/>
          <w:szCs w:val="20"/>
        </w:rPr>
      </w:pPr>
      <w:r>
        <w:rPr>
          <w:rFonts w:ascii="Calibri" w:hAnsi="Calibri" w:cs="Segoe UI"/>
          <w:sz w:val="20"/>
          <w:szCs w:val="20"/>
        </w:rPr>
        <w:t xml:space="preserve">wzory formularzy </w:t>
      </w:r>
      <w:proofErr w:type="spellStart"/>
      <w:r>
        <w:rPr>
          <w:rFonts w:ascii="Calibri" w:hAnsi="Calibri" w:cs="Segoe UI"/>
          <w:sz w:val="20"/>
          <w:szCs w:val="20"/>
        </w:rPr>
        <w:t>excel</w:t>
      </w:r>
      <w:proofErr w:type="spellEnd"/>
    </w:p>
    <w:p w:rsidR="00F0224C" w:rsidRDefault="00F0224C"/>
    <w:sectPr w:rsidR="00F022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95C416FA"/>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Calibri" w:eastAsia="Times New Roman" w:hAnsi="Calibri" w:cs="Segoe UI"/>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9A46349"/>
    <w:multiLevelType w:val="singleLevel"/>
    <w:tmpl w:val="EFE0E2A2"/>
    <w:lvl w:ilvl="0">
      <w:start w:val="1"/>
      <w:numFmt w:val="lowerLetter"/>
      <w:lvlText w:val="%1)"/>
      <w:lvlJc w:val="left"/>
      <w:pPr>
        <w:tabs>
          <w:tab w:val="num" w:pos="851"/>
        </w:tabs>
        <w:ind w:left="851" w:hanging="397"/>
      </w:pPr>
      <w:rPr>
        <w:rFonts w:hint="default"/>
      </w:rPr>
    </w:lvl>
  </w:abstractNum>
  <w:abstractNum w:abstractNumId="3" w15:restartNumberingAfterBreak="0">
    <w:nsid w:val="1ECE6EF7"/>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5"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E02434"/>
    <w:multiLevelType w:val="singleLevel"/>
    <w:tmpl w:val="0415000F"/>
    <w:lvl w:ilvl="0">
      <w:start w:val="1"/>
      <w:numFmt w:val="decimal"/>
      <w:lvlText w:val="%1."/>
      <w:lvlJc w:val="left"/>
      <w:pPr>
        <w:tabs>
          <w:tab w:val="num" w:pos="360"/>
        </w:tabs>
        <w:ind w:left="360" w:hanging="360"/>
      </w:pPr>
    </w:lvl>
  </w:abstractNum>
  <w:abstractNum w:abstractNumId="7"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3AD42143"/>
    <w:multiLevelType w:val="hybridMultilevel"/>
    <w:tmpl w:val="2D8834A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F02564"/>
    <w:multiLevelType w:val="hybridMultilevel"/>
    <w:tmpl w:val="3B7A13B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38A0C5C"/>
    <w:multiLevelType w:val="singleLevel"/>
    <w:tmpl w:val="C0AE4898"/>
    <w:lvl w:ilvl="0">
      <w:start w:val="1"/>
      <w:numFmt w:val="decimal"/>
      <w:lvlText w:val="%1."/>
      <w:lvlJc w:val="left"/>
      <w:pPr>
        <w:tabs>
          <w:tab w:val="num" w:pos="380"/>
        </w:tabs>
        <w:ind w:left="380" w:hanging="360"/>
      </w:pPr>
      <w:rPr>
        <w:rFonts w:hint="default"/>
      </w:rPr>
    </w:lvl>
  </w:abstractNum>
  <w:abstractNum w:abstractNumId="12" w15:restartNumberingAfterBreak="0">
    <w:nsid w:val="57440FB4"/>
    <w:multiLevelType w:val="hybridMultilevel"/>
    <w:tmpl w:val="8BEC81F4"/>
    <w:lvl w:ilvl="0" w:tplc="D4042F74">
      <w:start w:val="1"/>
      <w:numFmt w:val="decimal"/>
      <w:lvlText w:val="%1."/>
      <w:lvlJc w:val="left"/>
      <w:pPr>
        <w:ind w:left="720" w:hanging="360"/>
      </w:pPr>
      <w:rPr>
        <w:rFonts w:ascii="Times New Roman" w:eastAsia="Times New Roman" w:hAnsi="Times New Roman" w:cs="Times New Roman"/>
        <w:sz w:val="20"/>
      </w:rPr>
    </w:lvl>
    <w:lvl w:ilvl="1" w:tplc="F82070A8">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73DE56D7"/>
    <w:multiLevelType w:val="singleLevel"/>
    <w:tmpl w:val="0415000F"/>
    <w:lvl w:ilvl="0">
      <w:start w:val="1"/>
      <w:numFmt w:val="decimal"/>
      <w:lvlText w:val="%1."/>
      <w:lvlJc w:val="left"/>
      <w:pPr>
        <w:tabs>
          <w:tab w:val="num" w:pos="360"/>
        </w:tabs>
        <w:ind w:left="360" w:hanging="360"/>
      </w:pPr>
    </w:lvl>
  </w:abstractNum>
  <w:abstractNum w:abstractNumId="15"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4"/>
    <w:lvlOverride w:ilvl="0">
      <w:startOverride w:val="1"/>
    </w:lvlOverride>
  </w:num>
  <w:num w:numId="11">
    <w:abstractNumId w:val="6"/>
    <w:lvlOverride w:ilvl="0">
      <w:startOverride w:val="1"/>
    </w:lvlOverride>
  </w:num>
  <w:num w:numId="12">
    <w:abstractNumId w:val="3"/>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C8"/>
    <w:rsid w:val="00366A81"/>
    <w:rsid w:val="00470A47"/>
    <w:rsid w:val="0055260B"/>
    <w:rsid w:val="006A2229"/>
    <w:rsid w:val="00752968"/>
    <w:rsid w:val="008C33F0"/>
    <w:rsid w:val="00A43BC8"/>
    <w:rsid w:val="00CA7C63"/>
    <w:rsid w:val="00D509D1"/>
    <w:rsid w:val="00F0224C"/>
    <w:rsid w:val="00F80FA0"/>
    <w:rsid w:val="00F93E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80CB52-FED9-4244-B961-2045F6A7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3BC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43BC8"/>
    <w:pPr>
      <w:ind w:left="708"/>
    </w:pPr>
  </w:style>
  <w:style w:type="paragraph" w:styleId="Tekstdymka">
    <w:name w:val="Balloon Text"/>
    <w:basedOn w:val="Normalny"/>
    <w:link w:val="TekstdymkaZnak"/>
    <w:uiPriority w:val="99"/>
    <w:semiHidden/>
    <w:unhideWhenUsed/>
    <w:rsid w:val="00366A81"/>
    <w:rPr>
      <w:rFonts w:ascii="Segoe UI" w:hAnsi="Segoe UI" w:cs="Segoe UI"/>
      <w:sz w:val="18"/>
      <w:szCs w:val="18"/>
    </w:rPr>
  </w:style>
  <w:style w:type="character" w:customStyle="1" w:styleId="TekstdymkaZnak">
    <w:name w:val="Tekst dymka Znak"/>
    <w:basedOn w:val="Domylnaczcionkaakapitu"/>
    <w:link w:val="Tekstdymka"/>
    <w:uiPriority w:val="99"/>
    <w:semiHidden/>
    <w:rsid w:val="00366A8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2097</Words>
  <Characters>12586</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2020-11-13T08:32:00Z</cp:lastPrinted>
  <dcterms:created xsi:type="dcterms:W3CDTF">2020-11-13T08:23:00Z</dcterms:created>
  <dcterms:modified xsi:type="dcterms:W3CDTF">2020-11-13T08:39:00Z</dcterms:modified>
</cp:coreProperties>
</file>